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4A745" w14:textId="77777777" w:rsidR="004D4656" w:rsidRPr="008E7B64" w:rsidRDefault="00000000">
      <w:pPr>
        <w:pStyle w:val="Titel"/>
        <w:jc w:val="center"/>
        <w:rPr>
          <w:lang w:val="de-DE"/>
        </w:rPr>
      </w:pPr>
      <w:r w:rsidRPr="008E7B64">
        <w:rPr>
          <w:lang w:val="de-DE"/>
        </w:rPr>
        <w:t>Die Offenbarung &amp; Jesus Christus</w:t>
      </w:r>
    </w:p>
    <w:p w14:paraId="49C1DADB" w14:textId="77777777" w:rsidR="004D4656" w:rsidRPr="008E7B64" w:rsidRDefault="00000000">
      <w:pPr>
        <w:jc w:val="center"/>
        <w:rPr>
          <w:lang w:val="de-DE"/>
        </w:rPr>
      </w:pPr>
      <w:r w:rsidRPr="008E7B64">
        <w:rPr>
          <w:b/>
          <w:color w:val="315E6B"/>
          <w:sz w:val="32"/>
          <w:lang w:val="de-DE"/>
        </w:rPr>
        <w:t>Bibelarbeit zu Offenbarung 1,1–3</w:t>
      </w:r>
    </w:p>
    <w:p w14:paraId="2CF5E6C4" w14:textId="77777777" w:rsidR="004D4656" w:rsidRPr="008E7B64" w:rsidRDefault="00000000">
      <w:pPr>
        <w:jc w:val="center"/>
        <w:rPr>
          <w:lang w:val="de-DE"/>
        </w:rPr>
      </w:pPr>
      <w:r w:rsidRPr="008E7B64">
        <w:rPr>
          <w:i/>
          <w:lang w:val="de-DE"/>
        </w:rPr>
        <w:t>Bibelwoche 2026/2027 · „Dem Drache ins Gesicht geschaut“</w:t>
      </w:r>
    </w:p>
    <w:tbl>
      <w:tblPr>
        <w:tblStyle w:val="Tabellenraster"/>
        <w:tblW w:w="0" w:type="auto"/>
        <w:jc w:val="center"/>
        <w:tblLook w:val="04A0" w:firstRow="1" w:lastRow="0" w:firstColumn="1" w:lastColumn="0" w:noHBand="0" w:noVBand="1"/>
      </w:tblPr>
      <w:tblGrid>
        <w:gridCol w:w="4758"/>
        <w:gridCol w:w="4757"/>
      </w:tblGrid>
      <w:tr w:rsidR="004D4656" w14:paraId="2B476817" w14:textId="77777777">
        <w:trPr>
          <w:cantSplit/>
          <w:jc w:val="center"/>
        </w:trPr>
        <w:tc>
          <w:tcPr>
            <w:tcW w:w="4762" w:type="dxa"/>
            <w:shd w:val="clear" w:color="auto" w:fill="E8EFF1"/>
            <w:tcMar>
              <w:top w:w="90" w:type="dxa"/>
              <w:left w:w="120" w:type="dxa"/>
              <w:bottom w:w="90" w:type="dxa"/>
              <w:right w:w="120" w:type="dxa"/>
            </w:tcMar>
            <w:vAlign w:val="center"/>
          </w:tcPr>
          <w:p w14:paraId="70A2B38F" w14:textId="77777777" w:rsidR="004D4656" w:rsidRDefault="00000000">
            <w:pPr>
              <w:spacing w:after="0"/>
            </w:pPr>
            <w:r>
              <w:rPr>
                <w:b/>
                <w:sz w:val="21"/>
              </w:rPr>
              <w:t>Ort / Gruppe</w:t>
            </w:r>
          </w:p>
        </w:tc>
        <w:tc>
          <w:tcPr>
            <w:tcW w:w="4762" w:type="dxa"/>
            <w:tcMar>
              <w:top w:w="90" w:type="dxa"/>
              <w:left w:w="120" w:type="dxa"/>
              <w:bottom w:w="90" w:type="dxa"/>
              <w:right w:w="120" w:type="dxa"/>
            </w:tcMar>
            <w:vAlign w:val="center"/>
          </w:tcPr>
          <w:p w14:paraId="2CCF644B" w14:textId="77777777" w:rsidR="004D4656" w:rsidRDefault="00000000">
            <w:pPr>
              <w:spacing w:after="0"/>
            </w:pPr>
            <w:r>
              <w:rPr>
                <w:sz w:val="21"/>
              </w:rPr>
              <w:t>Pfarrhaus Dobitschen / Bibelkreis</w:t>
            </w:r>
          </w:p>
        </w:tc>
      </w:tr>
      <w:tr w:rsidR="004D4656" w14:paraId="4170FAFF" w14:textId="77777777">
        <w:trPr>
          <w:cantSplit/>
          <w:jc w:val="center"/>
        </w:trPr>
        <w:tc>
          <w:tcPr>
            <w:tcW w:w="4762" w:type="dxa"/>
            <w:shd w:val="clear" w:color="auto" w:fill="E8EFF1"/>
            <w:tcMar>
              <w:top w:w="90" w:type="dxa"/>
              <w:left w:w="120" w:type="dxa"/>
              <w:bottom w:w="90" w:type="dxa"/>
              <w:right w:w="120" w:type="dxa"/>
            </w:tcMar>
            <w:vAlign w:val="center"/>
          </w:tcPr>
          <w:p w14:paraId="6D7101D6" w14:textId="77777777" w:rsidR="004D4656" w:rsidRDefault="00000000">
            <w:pPr>
              <w:spacing w:after="0"/>
            </w:pPr>
            <w:r>
              <w:rPr>
                <w:b/>
                <w:sz w:val="21"/>
              </w:rPr>
              <w:t>Zielgruppe</w:t>
            </w:r>
          </w:p>
        </w:tc>
        <w:tc>
          <w:tcPr>
            <w:tcW w:w="4762" w:type="dxa"/>
            <w:tcMar>
              <w:top w:w="90" w:type="dxa"/>
              <w:left w:w="120" w:type="dxa"/>
              <w:bottom w:w="90" w:type="dxa"/>
              <w:right w:w="120" w:type="dxa"/>
            </w:tcMar>
            <w:vAlign w:val="center"/>
          </w:tcPr>
          <w:p w14:paraId="23605386" w14:textId="77777777" w:rsidR="004D4656" w:rsidRDefault="00000000">
            <w:pPr>
              <w:spacing w:after="0"/>
            </w:pPr>
            <w:r>
              <w:rPr>
                <w:sz w:val="21"/>
              </w:rPr>
              <w:t>Bibelkreis</w:t>
            </w:r>
          </w:p>
        </w:tc>
      </w:tr>
      <w:tr w:rsidR="004D4656" w14:paraId="5F4AA76B" w14:textId="77777777">
        <w:trPr>
          <w:cantSplit/>
          <w:jc w:val="center"/>
        </w:trPr>
        <w:tc>
          <w:tcPr>
            <w:tcW w:w="4762" w:type="dxa"/>
            <w:shd w:val="clear" w:color="auto" w:fill="E8EFF1"/>
            <w:tcMar>
              <w:top w:w="90" w:type="dxa"/>
              <w:left w:w="120" w:type="dxa"/>
              <w:bottom w:w="90" w:type="dxa"/>
              <w:right w:w="120" w:type="dxa"/>
            </w:tcMar>
            <w:vAlign w:val="center"/>
          </w:tcPr>
          <w:p w14:paraId="2659CEC6" w14:textId="77777777" w:rsidR="004D4656" w:rsidRDefault="00000000">
            <w:pPr>
              <w:spacing w:after="0"/>
            </w:pPr>
            <w:r>
              <w:rPr>
                <w:b/>
                <w:sz w:val="21"/>
              </w:rPr>
              <w:t>Dauer</w:t>
            </w:r>
          </w:p>
        </w:tc>
        <w:tc>
          <w:tcPr>
            <w:tcW w:w="4762" w:type="dxa"/>
            <w:tcMar>
              <w:top w:w="90" w:type="dxa"/>
              <w:left w:w="120" w:type="dxa"/>
              <w:bottom w:w="90" w:type="dxa"/>
              <w:right w:w="120" w:type="dxa"/>
            </w:tcMar>
            <w:vAlign w:val="center"/>
          </w:tcPr>
          <w:p w14:paraId="5E5E3601" w14:textId="77777777" w:rsidR="004D4656" w:rsidRDefault="00000000">
            <w:pPr>
              <w:spacing w:after="0"/>
            </w:pPr>
            <w:r>
              <w:rPr>
                <w:sz w:val="21"/>
              </w:rPr>
              <w:t>60 Minuten</w:t>
            </w:r>
          </w:p>
        </w:tc>
      </w:tr>
      <w:tr w:rsidR="004D4656" w:rsidRPr="008E7B64" w14:paraId="68C17B8E" w14:textId="77777777">
        <w:trPr>
          <w:cantSplit/>
          <w:jc w:val="center"/>
        </w:trPr>
        <w:tc>
          <w:tcPr>
            <w:tcW w:w="4762" w:type="dxa"/>
            <w:shd w:val="clear" w:color="auto" w:fill="E8EFF1"/>
            <w:tcMar>
              <w:top w:w="90" w:type="dxa"/>
              <w:left w:w="120" w:type="dxa"/>
              <w:bottom w:w="90" w:type="dxa"/>
              <w:right w:w="120" w:type="dxa"/>
            </w:tcMar>
            <w:vAlign w:val="center"/>
          </w:tcPr>
          <w:p w14:paraId="4E0592A8" w14:textId="77777777" w:rsidR="004D4656" w:rsidRDefault="00000000">
            <w:pPr>
              <w:spacing w:after="0"/>
            </w:pPr>
            <w:r>
              <w:rPr>
                <w:b/>
                <w:sz w:val="21"/>
              </w:rPr>
              <w:t>Schwerpunkt</w:t>
            </w:r>
          </w:p>
        </w:tc>
        <w:tc>
          <w:tcPr>
            <w:tcW w:w="4762" w:type="dxa"/>
            <w:tcMar>
              <w:top w:w="90" w:type="dxa"/>
              <w:left w:w="120" w:type="dxa"/>
              <w:bottom w:w="90" w:type="dxa"/>
              <w:right w:w="120" w:type="dxa"/>
            </w:tcMar>
            <w:vAlign w:val="center"/>
          </w:tcPr>
          <w:p w14:paraId="46D80841" w14:textId="77777777" w:rsidR="004D4656" w:rsidRPr="008E7B64" w:rsidRDefault="00000000">
            <w:pPr>
              <w:spacing w:after="0"/>
              <w:rPr>
                <w:lang w:val="de-DE"/>
              </w:rPr>
            </w:pPr>
            <w:r w:rsidRPr="008E7B64">
              <w:rPr>
                <w:sz w:val="21"/>
                <w:lang w:val="de-DE"/>
              </w:rPr>
              <w:t>Wir richten unseren Blick auf Jesus Christus</w:t>
            </w:r>
          </w:p>
        </w:tc>
      </w:tr>
      <w:tr w:rsidR="004D4656" w14:paraId="5EA30E52" w14:textId="77777777">
        <w:trPr>
          <w:cantSplit/>
          <w:jc w:val="center"/>
        </w:trPr>
        <w:tc>
          <w:tcPr>
            <w:tcW w:w="4762" w:type="dxa"/>
            <w:shd w:val="clear" w:color="auto" w:fill="E8EFF1"/>
            <w:tcMar>
              <w:top w:w="90" w:type="dxa"/>
              <w:left w:w="120" w:type="dxa"/>
              <w:bottom w:w="90" w:type="dxa"/>
              <w:right w:w="120" w:type="dxa"/>
            </w:tcMar>
            <w:vAlign w:val="center"/>
          </w:tcPr>
          <w:p w14:paraId="61ADDD89" w14:textId="77777777" w:rsidR="004D4656" w:rsidRDefault="00000000">
            <w:pPr>
              <w:spacing w:after="0"/>
            </w:pPr>
            <w:r>
              <w:rPr>
                <w:b/>
                <w:sz w:val="21"/>
              </w:rPr>
              <w:t>Textlesung</w:t>
            </w:r>
          </w:p>
        </w:tc>
        <w:tc>
          <w:tcPr>
            <w:tcW w:w="4762" w:type="dxa"/>
            <w:tcMar>
              <w:top w:w="90" w:type="dxa"/>
              <w:left w:w="120" w:type="dxa"/>
              <w:bottom w:w="90" w:type="dxa"/>
              <w:right w:w="120" w:type="dxa"/>
            </w:tcMar>
            <w:vAlign w:val="center"/>
          </w:tcPr>
          <w:p w14:paraId="6618C0A3" w14:textId="77777777" w:rsidR="004D4656" w:rsidRDefault="00000000">
            <w:pPr>
              <w:spacing w:after="0"/>
            </w:pPr>
            <w:r>
              <w:rPr>
                <w:sz w:val="21"/>
              </w:rPr>
              <w:t>Offenbarung 1,1–3; empfohlen: Luther 2017</w:t>
            </w:r>
          </w:p>
        </w:tc>
      </w:tr>
    </w:tbl>
    <w:p w14:paraId="30694937" w14:textId="77777777" w:rsidR="004D4656" w:rsidRDefault="004D4656"/>
    <w:tbl>
      <w:tblPr>
        <w:tblW w:w="0" w:type="auto"/>
        <w:jc w:val="center"/>
        <w:tblLook w:val="04A0" w:firstRow="1" w:lastRow="0" w:firstColumn="1" w:lastColumn="0" w:noHBand="0" w:noVBand="1"/>
      </w:tblPr>
      <w:tblGrid>
        <w:gridCol w:w="9525"/>
      </w:tblGrid>
      <w:tr w:rsidR="004D4656" w:rsidRPr="008E7B64" w14:paraId="4553B28B" w14:textId="77777777">
        <w:trPr>
          <w:cantSplit/>
          <w:jc w:val="center"/>
        </w:trPr>
        <w:tc>
          <w:tcPr>
            <w:tcW w:w="9525" w:type="dxa"/>
            <w:shd w:val="clear" w:color="auto" w:fill="EDF4F6"/>
            <w:tcMar>
              <w:top w:w="140" w:type="dxa"/>
              <w:left w:w="170" w:type="dxa"/>
              <w:bottom w:w="140" w:type="dxa"/>
              <w:right w:w="170" w:type="dxa"/>
            </w:tcMar>
          </w:tcPr>
          <w:p w14:paraId="522A8C42" w14:textId="77777777" w:rsidR="004D4656" w:rsidRPr="008E7B64" w:rsidRDefault="00000000">
            <w:pPr>
              <w:rPr>
                <w:lang w:val="de-DE"/>
              </w:rPr>
            </w:pPr>
            <w:r w:rsidRPr="008E7B64">
              <w:rPr>
                <w:b/>
                <w:color w:val="1F4E5F"/>
                <w:sz w:val="23"/>
                <w:lang w:val="de-DE"/>
              </w:rPr>
              <w:t xml:space="preserve">Leitfrage  </w:t>
            </w:r>
            <w:r w:rsidRPr="008E7B64">
              <w:rPr>
                <w:sz w:val="23"/>
                <w:lang w:val="de-DE"/>
              </w:rPr>
              <w:t>Wohin lenken diese drei Anfangsverse unseren Blick – und wie verändert das die Art, wie wir die Offenbarung lesen?</w:t>
            </w:r>
          </w:p>
        </w:tc>
      </w:tr>
    </w:tbl>
    <w:p w14:paraId="36F54DEC" w14:textId="77777777" w:rsidR="004D4656" w:rsidRPr="008E7B64" w:rsidRDefault="004D4656">
      <w:pPr>
        <w:spacing w:after="0"/>
        <w:rPr>
          <w:lang w:val="de-DE"/>
        </w:rPr>
      </w:pPr>
    </w:p>
    <w:tbl>
      <w:tblPr>
        <w:tblW w:w="0" w:type="auto"/>
        <w:jc w:val="center"/>
        <w:tblLook w:val="04A0" w:firstRow="1" w:lastRow="0" w:firstColumn="1" w:lastColumn="0" w:noHBand="0" w:noVBand="1"/>
      </w:tblPr>
      <w:tblGrid>
        <w:gridCol w:w="9525"/>
      </w:tblGrid>
      <w:tr w:rsidR="004D4656" w:rsidRPr="008E7B64" w14:paraId="549CE798" w14:textId="77777777">
        <w:trPr>
          <w:cantSplit/>
          <w:jc w:val="center"/>
        </w:trPr>
        <w:tc>
          <w:tcPr>
            <w:tcW w:w="9525" w:type="dxa"/>
            <w:shd w:val="clear" w:color="auto" w:fill="F5F1E8"/>
            <w:tcMar>
              <w:top w:w="140" w:type="dxa"/>
              <w:left w:w="170" w:type="dxa"/>
              <w:bottom w:w="140" w:type="dxa"/>
              <w:right w:w="170" w:type="dxa"/>
            </w:tcMar>
          </w:tcPr>
          <w:p w14:paraId="7BBB1EE3" w14:textId="77777777" w:rsidR="004D4656" w:rsidRPr="008E7B64" w:rsidRDefault="00000000">
            <w:pPr>
              <w:rPr>
                <w:lang w:val="de-DE"/>
              </w:rPr>
            </w:pPr>
            <w:r w:rsidRPr="008E7B64">
              <w:rPr>
                <w:b/>
                <w:color w:val="1F4E5F"/>
                <w:sz w:val="23"/>
                <w:lang w:val="de-DE"/>
              </w:rPr>
              <w:t xml:space="preserve">Merksatz  </w:t>
            </w:r>
            <w:r w:rsidRPr="008E7B64">
              <w:rPr>
                <w:sz w:val="23"/>
                <w:lang w:val="de-DE"/>
              </w:rPr>
              <w:t>Die Offenbarung ist keine Einladung zum Spekulieren, sondern zum Hinsehen auf Jesus, zum Hören und zum Festhalten.</w:t>
            </w:r>
          </w:p>
        </w:tc>
      </w:tr>
    </w:tbl>
    <w:p w14:paraId="226D993F" w14:textId="77777777" w:rsidR="004D4656" w:rsidRPr="008E7B64" w:rsidRDefault="004D4656">
      <w:pPr>
        <w:spacing w:after="0"/>
        <w:rPr>
          <w:lang w:val="de-DE"/>
        </w:rPr>
      </w:pPr>
    </w:p>
    <w:p w14:paraId="619CD65C" w14:textId="77777777" w:rsidR="004D4656" w:rsidRPr="008E7B64" w:rsidRDefault="00000000">
      <w:pPr>
        <w:rPr>
          <w:lang w:val="de-DE"/>
        </w:rPr>
      </w:pPr>
      <w:r w:rsidRPr="008E7B64">
        <w:rPr>
          <w:lang w:val="de-DE"/>
        </w:rPr>
        <w:br w:type="page"/>
      </w:r>
    </w:p>
    <w:p w14:paraId="58D86468" w14:textId="77777777" w:rsidR="004D4656" w:rsidRDefault="00000000">
      <w:pPr>
        <w:pStyle w:val="berschrift1"/>
      </w:pPr>
      <w:r>
        <w:lastRenderedPageBreak/>
        <w:t>1. Exegetische Kurzorientierung</w:t>
      </w:r>
    </w:p>
    <w:tbl>
      <w:tblPr>
        <w:tblW w:w="0" w:type="auto"/>
        <w:jc w:val="center"/>
        <w:tblLook w:val="04A0" w:firstRow="1" w:lastRow="0" w:firstColumn="1" w:lastColumn="0" w:noHBand="0" w:noVBand="1"/>
      </w:tblPr>
      <w:tblGrid>
        <w:gridCol w:w="9525"/>
      </w:tblGrid>
      <w:tr w:rsidR="004D4656" w:rsidRPr="008E7B64" w14:paraId="4F11C0E3" w14:textId="77777777">
        <w:trPr>
          <w:cantSplit/>
          <w:jc w:val="center"/>
        </w:trPr>
        <w:tc>
          <w:tcPr>
            <w:tcW w:w="9525" w:type="dxa"/>
            <w:shd w:val="clear" w:color="auto" w:fill="EDF4F6"/>
            <w:tcMar>
              <w:top w:w="140" w:type="dxa"/>
              <w:left w:w="170" w:type="dxa"/>
              <w:bottom w:w="140" w:type="dxa"/>
              <w:right w:w="170" w:type="dxa"/>
            </w:tcMar>
          </w:tcPr>
          <w:p w14:paraId="0090D396" w14:textId="77777777" w:rsidR="004D4656" w:rsidRPr="008E7B64" w:rsidRDefault="00000000">
            <w:pPr>
              <w:rPr>
                <w:lang w:val="de-DE"/>
              </w:rPr>
            </w:pPr>
            <w:r w:rsidRPr="008E7B64">
              <w:rPr>
                <w:b/>
                <w:color w:val="1F4E5F"/>
                <w:sz w:val="23"/>
                <w:lang w:val="de-DE"/>
              </w:rPr>
              <w:t xml:space="preserve">Exegetischer Skopus  </w:t>
            </w:r>
            <w:r w:rsidRPr="008E7B64">
              <w:rPr>
                <w:sz w:val="23"/>
                <w:lang w:val="de-DE"/>
              </w:rPr>
              <w:t>Offenbarung 1,1–3 eröffnet das Buch als von Gott durch Jesus Christus vermittelte Offenbarung, die in der Gemeinde gelesen, gehört und bewahrt werden soll, weil Gottes entscheidende Zeit nahe ist.</w:t>
            </w:r>
          </w:p>
        </w:tc>
      </w:tr>
    </w:tbl>
    <w:p w14:paraId="7721A26C" w14:textId="77777777" w:rsidR="004D4656" w:rsidRPr="008E7B64" w:rsidRDefault="004D4656">
      <w:pPr>
        <w:spacing w:after="0"/>
        <w:rPr>
          <w:lang w:val="de-DE"/>
        </w:rPr>
      </w:pPr>
    </w:p>
    <w:tbl>
      <w:tblPr>
        <w:tblW w:w="0" w:type="auto"/>
        <w:jc w:val="center"/>
        <w:tblLook w:val="04A0" w:firstRow="1" w:lastRow="0" w:firstColumn="1" w:lastColumn="0" w:noHBand="0" w:noVBand="1"/>
      </w:tblPr>
      <w:tblGrid>
        <w:gridCol w:w="9525"/>
      </w:tblGrid>
      <w:tr w:rsidR="004D4656" w:rsidRPr="008E7B64" w14:paraId="0623FA78" w14:textId="77777777">
        <w:trPr>
          <w:cantSplit/>
          <w:jc w:val="center"/>
        </w:trPr>
        <w:tc>
          <w:tcPr>
            <w:tcW w:w="9525" w:type="dxa"/>
            <w:shd w:val="clear" w:color="auto" w:fill="EDF4F6"/>
            <w:tcMar>
              <w:top w:w="140" w:type="dxa"/>
              <w:left w:w="170" w:type="dxa"/>
              <w:bottom w:w="140" w:type="dxa"/>
              <w:right w:w="170" w:type="dxa"/>
            </w:tcMar>
          </w:tcPr>
          <w:p w14:paraId="60610C5B" w14:textId="77777777" w:rsidR="004D4656" w:rsidRPr="008E7B64" w:rsidRDefault="00000000">
            <w:pPr>
              <w:rPr>
                <w:lang w:val="de-DE"/>
              </w:rPr>
            </w:pPr>
            <w:r w:rsidRPr="008E7B64">
              <w:rPr>
                <w:b/>
                <w:color w:val="1F4E5F"/>
                <w:sz w:val="23"/>
                <w:lang w:val="de-DE"/>
              </w:rPr>
              <w:t xml:space="preserve">Theologischer Kern  </w:t>
            </w:r>
            <w:r w:rsidRPr="008E7B64">
              <w:rPr>
                <w:sz w:val="23"/>
                <w:lang w:val="de-DE"/>
              </w:rPr>
              <w:t>Noch bevor Drache, Tiere, Siegel und Gerichte in den Blick kommen, steht Jesus Christus am Anfang: Durch ihn enthüllt Gott die Wirklichkeit und richtet seine Gemeinde auf treues Hören und Leben aus.</w:t>
            </w:r>
          </w:p>
        </w:tc>
      </w:tr>
    </w:tbl>
    <w:p w14:paraId="2D4C874A" w14:textId="77777777" w:rsidR="004D4656" w:rsidRPr="008E7B64" w:rsidRDefault="004D4656">
      <w:pPr>
        <w:spacing w:after="0"/>
        <w:rPr>
          <w:lang w:val="de-DE"/>
        </w:rPr>
      </w:pPr>
    </w:p>
    <w:tbl>
      <w:tblPr>
        <w:tblW w:w="0" w:type="auto"/>
        <w:jc w:val="center"/>
        <w:tblLook w:val="04A0" w:firstRow="1" w:lastRow="0" w:firstColumn="1" w:lastColumn="0" w:noHBand="0" w:noVBand="1"/>
      </w:tblPr>
      <w:tblGrid>
        <w:gridCol w:w="9525"/>
      </w:tblGrid>
      <w:tr w:rsidR="004D4656" w:rsidRPr="008E7B64" w14:paraId="497282EE" w14:textId="77777777">
        <w:trPr>
          <w:cantSplit/>
          <w:jc w:val="center"/>
        </w:trPr>
        <w:tc>
          <w:tcPr>
            <w:tcW w:w="9525" w:type="dxa"/>
            <w:shd w:val="clear" w:color="auto" w:fill="EDF4F6"/>
            <w:tcMar>
              <w:top w:w="140" w:type="dxa"/>
              <w:left w:w="170" w:type="dxa"/>
              <w:bottom w:w="140" w:type="dxa"/>
              <w:right w:w="170" w:type="dxa"/>
            </w:tcMar>
          </w:tcPr>
          <w:p w14:paraId="6BEEF679" w14:textId="77777777" w:rsidR="004D4656" w:rsidRPr="008E7B64" w:rsidRDefault="00000000">
            <w:pPr>
              <w:rPr>
                <w:lang w:val="de-DE"/>
              </w:rPr>
            </w:pPr>
            <w:r w:rsidRPr="008E7B64">
              <w:rPr>
                <w:b/>
                <w:color w:val="1F4E5F"/>
                <w:sz w:val="23"/>
                <w:lang w:val="de-DE"/>
              </w:rPr>
              <w:t xml:space="preserve">Evangelium des Textes  </w:t>
            </w:r>
            <w:r w:rsidRPr="008E7B64">
              <w:rPr>
                <w:sz w:val="23"/>
                <w:lang w:val="de-DE"/>
              </w:rPr>
              <w:t>Gott überlässt seine Gemeinde nicht der Verwirrung ihrer Zeit, sondern schenkt ihr durch Jesus Christus Orientierung, Zeugnis und eine Seligpreisung für das Hören und Bewahren seines Wortes.</w:t>
            </w:r>
          </w:p>
        </w:tc>
      </w:tr>
    </w:tbl>
    <w:p w14:paraId="4915D1C8" w14:textId="77777777" w:rsidR="004D4656" w:rsidRPr="008E7B64" w:rsidRDefault="004D4656">
      <w:pPr>
        <w:spacing w:after="0"/>
        <w:rPr>
          <w:lang w:val="de-DE"/>
        </w:rPr>
      </w:pPr>
    </w:p>
    <w:p w14:paraId="651DC005" w14:textId="77777777" w:rsidR="004D4656" w:rsidRPr="008E7B64" w:rsidRDefault="00000000">
      <w:pPr>
        <w:rPr>
          <w:lang w:val="de-DE"/>
        </w:rPr>
      </w:pPr>
      <w:r w:rsidRPr="008E7B64">
        <w:rPr>
          <w:b/>
          <w:lang w:val="de-DE"/>
        </w:rPr>
        <w:t xml:space="preserve">Grundbewegung des Textes: </w:t>
      </w:r>
      <w:r w:rsidRPr="008E7B64">
        <w:rPr>
          <w:lang w:val="de-DE"/>
        </w:rPr>
        <w:t>Gott → Jesus Christus → Engel → Johannes → Diener/Gemeinden → lesen → hören → bewahren.</w:t>
      </w:r>
    </w:p>
    <w:p w14:paraId="415C5BE7" w14:textId="77777777" w:rsidR="004D4656" w:rsidRPr="008E7B64" w:rsidRDefault="00000000">
      <w:pPr>
        <w:rPr>
          <w:lang w:val="de-DE"/>
        </w:rPr>
      </w:pPr>
      <w:r w:rsidRPr="008E7B64">
        <w:rPr>
          <w:b/>
          <w:lang w:val="de-DE"/>
        </w:rPr>
        <w:t xml:space="preserve">Entscheidender Perspektivwechsel: </w:t>
      </w:r>
      <w:r w:rsidRPr="008E7B64">
        <w:rPr>
          <w:lang w:val="de-DE"/>
        </w:rPr>
        <w:t>Das Buch beginnt nicht mit dem Drachen, sondern mit Jesus Christus. „Apokalypse“ bedeutet zunächst Enthüllung/Offenbarung; die Bilder des Buches dienen dazu, Gottes Wirklichkeit in einer bedrängten und verführerischen Welt sichtbar zu machen.</w:t>
      </w:r>
    </w:p>
    <w:p w14:paraId="0F3E8FD4" w14:textId="77777777" w:rsidR="004D4656" w:rsidRPr="008E7B64" w:rsidRDefault="00000000">
      <w:pPr>
        <w:pStyle w:val="berschrift2"/>
        <w:rPr>
          <w:lang w:val="de-DE"/>
        </w:rPr>
      </w:pPr>
      <w:r w:rsidRPr="008E7B64">
        <w:rPr>
          <w:lang w:val="de-DE"/>
        </w:rPr>
        <w:t>Urtext – nur die tragenden Beobachtungen</w:t>
      </w:r>
    </w:p>
    <w:p w14:paraId="6E20627F" w14:textId="77777777" w:rsidR="004D4656" w:rsidRPr="008E7B64" w:rsidRDefault="00000000">
      <w:pPr>
        <w:ind w:left="255" w:hanging="142"/>
        <w:rPr>
          <w:lang w:val="de-DE"/>
        </w:rPr>
      </w:pPr>
      <w:r w:rsidRPr="008E7B64">
        <w:rPr>
          <w:b/>
          <w:lang w:val="de-DE"/>
        </w:rPr>
        <w:t xml:space="preserve">• </w:t>
      </w:r>
      <w:r>
        <w:t>ἀποκάλυψις</w:t>
      </w:r>
      <w:r w:rsidRPr="008E7B64">
        <w:rPr>
          <w:lang w:val="de-DE"/>
        </w:rPr>
        <w:t xml:space="preserve"> </w:t>
      </w:r>
      <w:r>
        <w:t>Ἰησοῦ</w:t>
      </w:r>
      <w:r w:rsidRPr="008E7B64">
        <w:rPr>
          <w:lang w:val="de-DE"/>
        </w:rPr>
        <w:t xml:space="preserve"> </w:t>
      </w:r>
      <w:r>
        <w:t>Χριστοῦ</w:t>
      </w:r>
      <w:r w:rsidRPr="008E7B64">
        <w:rPr>
          <w:lang w:val="de-DE"/>
        </w:rPr>
        <w:t xml:space="preserve"> (apokálypsis Iēsoû Christoû): „Offenbarung Jesu Christi“. Der Genitiv kann grammatisch „von Jesus Christus“ oder „über Jesus Christus“ bedeuten. Der unmittelbare Satzbau („die Gott ihm gab“) spricht zuerst für Jesus als Vermittler und Quelle; das ganze Buch zeigt zugleich Jesus als seinen zentralen Inhalt.</w:t>
      </w:r>
    </w:p>
    <w:p w14:paraId="6B6FA1F6" w14:textId="77777777" w:rsidR="004D4656" w:rsidRPr="008E7B64" w:rsidRDefault="00000000">
      <w:pPr>
        <w:ind w:left="255" w:hanging="142"/>
        <w:rPr>
          <w:lang w:val="de-DE"/>
        </w:rPr>
      </w:pPr>
      <w:r w:rsidRPr="008E7B64">
        <w:rPr>
          <w:b/>
          <w:lang w:val="de-DE"/>
        </w:rPr>
        <w:t xml:space="preserve">• </w:t>
      </w:r>
      <w:r>
        <w:t>ἃ</w:t>
      </w:r>
      <w:r w:rsidRPr="008E7B64">
        <w:rPr>
          <w:lang w:val="de-DE"/>
        </w:rPr>
        <w:t xml:space="preserve"> </w:t>
      </w:r>
      <w:r>
        <w:t>δεῖ</w:t>
      </w:r>
      <w:r w:rsidRPr="008E7B64">
        <w:rPr>
          <w:lang w:val="de-DE"/>
        </w:rPr>
        <w:t xml:space="preserve"> </w:t>
      </w:r>
      <w:r>
        <w:t>γενέσθαι</w:t>
      </w:r>
      <w:r w:rsidRPr="008E7B64">
        <w:rPr>
          <w:lang w:val="de-DE"/>
        </w:rPr>
        <w:t xml:space="preserve"> </w:t>
      </w:r>
      <w:r>
        <w:t>ἐν</w:t>
      </w:r>
      <w:r w:rsidRPr="008E7B64">
        <w:rPr>
          <w:lang w:val="de-DE"/>
        </w:rPr>
        <w:t xml:space="preserve"> </w:t>
      </w:r>
      <w:r>
        <w:t>τάχει</w:t>
      </w:r>
      <w:r w:rsidRPr="008E7B64">
        <w:rPr>
          <w:lang w:val="de-DE"/>
        </w:rPr>
        <w:t>: „was in Kürze / bald geschehen muss“. Die Formulierung nimmt die Danieltradition auf, verschärft aber die zeitliche Dringlichkeit. Der Text erzeugt Gegenwartsdruck, nicht einen berechenbaren Kalender.</w:t>
      </w:r>
    </w:p>
    <w:p w14:paraId="34A55613" w14:textId="77777777" w:rsidR="004D4656" w:rsidRPr="008E7B64" w:rsidRDefault="00000000">
      <w:pPr>
        <w:ind w:left="255" w:hanging="142"/>
        <w:rPr>
          <w:lang w:val="de-DE"/>
        </w:rPr>
      </w:pPr>
      <w:r w:rsidRPr="008E7B64">
        <w:rPr>
          <w:b/>
          <w:lang w:val="de-DE"/>
        </w:rPr>
        <w:t xml:space="preserve">• </w:t>
      </w:r>
      <w:r>
        <w:t>ἐσήμανεν</w:t>
      </w:r>
      <w:r w:rsidRPr="008E7B64">
        <w:rPr>
          <w:lang w:val="de-DE"/>
        </w:rPr>
        <w:t>: „er machte kund / zeigte an“. Zusammen mit „was geschehen muss“ erinnert die Formulierung an Daniel 2. Die Offenbarung versteht sich damit als prophetische Deutung der Geschichte aus Gottes Perspektive.</w:t>
      </w:r>
    </w:p>
    <w:p w14:paraId="45E3EC8C" w14:textId="77777777" w:rsidR="004D4656" w:rsidRPr="008E7B64" w:rsidRDefault="00000000">
      <w:pPr>
        <w:ind w:left="255" w:hanging="142"/>
        <w:rPr>
          <w:lang w:val="de-DE"/>
        </w:rPr>
      </w:pPr>
      <w:r w:rsidRPr="008E7B64">
        <w:rPr>
          <w:b/>
          <w:lang w:val="de-DE"/>
        </w:rPr>
        <w:t xml:space="preserve">• </w:t>
      </w:r>
      <w:r>
        <w:t>ἐμαρτύρησεν</w:t>
      </w:r>
      <w:r w:rsidRPr="008E7B64">
        <w:rPr>
          <w:lang w:val="de-DE"/>
        </w:rPr>
        <w:t xml:space="preserve"> … </w:t>
      </w:r>
      <w:r>
        <w:t>ὅσα</w:t>
      </w:r>
      <w:r w:rsidRPr="008E7B64">
        <w:rPr>
          <w:lang w:val="de-DE"/>
        </w:rPr>
        <w:t xml:space="preserve"> </w:t>
      </w:r>
      <w:r>
        <w:t>εἶδεν</w:t>
      </w:r>
      <w:r w:rsidRPr="008E7B64">
        <w:rPr>
          <w:lang w:val="de-DE"/>
        </w:rPr>
        <w:t>: Johannes „bezeugte … alles, was er sah“. Seine Autorität besteht nicht darin, die Quelle zu sein, sondern als Zeuge weiterzugeben, was ihm gezeigt wurde.</w:t>
      </w:r>
    </w:p>
    <w:p w14:paraId="53F681F0" w14:textId="77777777" w:rsidR="004D4656" w:rsidRPr="008E7B64" w:rsidRDefault="00000000">
      <w:pPr>
        <w:ind w:left="255" w:hanging="142"/>
        <w:rPr>
          <w:lang w:val="de-DE"/>
        </w:rPr>
      </w:pPr>
      <w:r w:rsidRPr="008E7B64">
        <w:rPr>
          <w:b/>
          <w:lang w:val="de-DE"/>
        </w:rPr>
        <w:t xml:space="preserve">• </w:t>
      </w:r>
      <w:r>
        <w:t>μακάριος</w:t>
      </w:r>
      <w:r w:rsidRPr="008E7B64">
        <w:rPr>
          <w:lang w:val="de-DE"/>
        </w:rPr>
        <w:t xml:space="preserve"> … </w:t>
      </w:r>
      <w:r>
        <w:t>ἀναγινώσκων</w:t>
      </w:r>
      <w:r w:rsidRPr="008E7B64">
        <w:rPr>
          <w:lang w:val="de-DE"/>
        </w:rPr>
        <w:t xml:space="preserve"> … </w:t>
      </w:r>
      <w:r>
        <w:t>ἀκούοντες</w:t>
      </w:r>
      <w:r w:rsidRPr="008E7B64">
        <w:rPr>
          <w:lang w:val="de-DE"/>
        </w:rPr>
        <w:t xml:space="preserve"> … </w:t>
      </w:r>
      <w:r>
        <w:t>τηροῦντες</w:t>
      </w:r>
      <w:r w:rsidRPr="008E7B64">
        <w:rPr>
          <w:lang w:val="de-DE"/>
        </w:rPr>
        <w:t>: „selig“ ist der eine Vorleser und sind die vielen Hörenden, die das Gehörte bewahren. Der Singular/Plural-Wechsel legt eine gemeindliche, öffentliche Lesesituation nahe.</w:t>
      </w:r>
    </w:p>
    <w:p w14:paraId="32E3AE2D" w14:textId="77777777" w:rsidR="004D4656" w:rsidRPr="008E7B64" w:rsidRDefault="00000000">
      <w:pPr>
        <w:ind w:left="255" w:hanging="142"/>
        <w:rPr>
          <w:lang w:val="de-DE"/>
        </w:rPr>
      </w:pPr>
      <w:r w:rsidRPr="008E7B64">
        <w:rPr>
          <w:b/>
          <w:lang w:val="de-DE"/>
        </w:rPr>
        <w:lastRenderedPageBreak/>
        <w:t xml:space="preserve">• </w:t>
      </w:r>
      <w:r>
        <w:t>ὁ</w:t>
      </w:r>
      <w:r w:rsidRPr="008E7B64">
        <w:rPr>
          <w:lang w:val="de-DE"/>
        </w:rPr>
        <w:t xml:space="preserve"> </w:t>
      </w:r>
      <w:r>
        <w:t>γὰρ</w:t>
      </w:r>
      <w:r w:rsidRPr="008E7B64">
        <w:rPr>
          <w:lang w:val="de-DE"/>
        </w:rPr>
        <w:t xml:space="preserve"> </w:t>
      </w:r>
      <w:r>
        <w:t>καιρὸς</w:t>
      </w:r>
      <w:r w:rsidRPr="008E7B64">
        <w:rPr>
          <w:lang w:val="de-DE"/>
        </w:rPr>
        <w:t xml:space="preserve"> </w:t>
      </w:r>
      <w:r>
        <w:t>ἐγγύς</w:t>
      </w:r>
      <w:r w:rsidRPr="008E7B64">
        <w:rPr>
          <w:lang w:val="de-DE"/>
        </w:rPr>
        <w:t xml:space="preserve">: „denn die Zeit ist nahe“. </w:t>
      </w:r>
      <w:r>
        <w:t>καιρός</w:t>
      </w:r>
      <w:r w:rsidRPr="008E7B64">
        <w:rPr>
          <w:lang w:val="de-DE"/>
        </w:rPr>
        <w:t xml:space="preserve"> bezeichnet den entscheidenden, von Gott bestimmten Zeitpunkt. Die Naherwartung des Textes soll nicht wegdefiniert werden; sie ruft die Gemeinde in gegenwärtige Wachsamkeit und Treue.</w:t>
      </w:r>
    </w:p>
    <w:p w14:paraId="639DD3F4" w14:textId="77777777" w:rsidR="004D4656" w:rsidRPr="008E7B64" w:rsidRDefault="00000000">
      <w:pPr>
        <w:pStyle w:val="Leiterhinweis"/>
        <w:rPr>
          <w:lang w:val="de-DE"/>
        </w:rPr>
      </w:pPr>
      <w:r w:rsidRPr="008E7B64">
        <w:rPr>
          <w:b/>
          <w:lang w:val="de-DE"/>
        </w:rPr>
        <w:t xml:space="preserve">Leiterhinweis: </w:t>
      </w:r>
      <w:r w:rsidRPr="008E7B64">
        <w:rPr>
          <w:lang w:val="de-DE"/>
        </w:rPr>
        <w:t xml:space="preserve">Für den Bibelabend genügt es, zwei oder drei griechische Begriffe zu nennen: </w:t>
      </w:r>
      <w:r>
        <w:t>ἀποκάλυψις</w:t>
      </w:r>
      <w:r w:rsidRPr="008E7B64">
        <w:rPr>
          <w:lang w:val="de-DE"/>
        </w:rPr>
        <w:t xml:space="preserve">, </w:t>
      </w:r>
      <w:r>
        <w:t>μακάριος</w:t>
      </w:r>
      <w:r w:rsidRPr="008E7B64">
        <w:rPr>
          <w:lang w:val="de-DE"/>
        </w:rPr>
        <w:t xml:space="preserve"> und </w:t>
      </w:r>
      <w:r>
        <w:t>τηρεῖν</w:t>
      </w:r>
      <w:r w:rsidRPr="008E7B64">
        <w:rPr>
          <w:lang w:val="de-DE"/>
        </w:rPr>
        <w:t>. Die übrigen Beobachtungen dienen der Leitung und sollen das Gespräch nicht in eine Wortstudie verwandeln.</w:t>
      </w:r>
    </w:p>
    <w:p w14:paraId="38D92F27" w14:textId="77777777" w:rsidR="004D4656" w:rsidRPr="008E7B64" w:rsidRDefault="00000000">
      <w:pPr>
        <w:pStyle w:val="berschrift2"/>
        <w:rPr>
          <w:lang w:val="de-DE"/>
        </w:rPr>
      </w:pPr>
      <w:r w:rsidRPr="008E7B64">
        <w:rPr>
          <w:lang w:val="de-DE"/>
        </w:rPr>
        <w:t>Situationsexegese</w:t>
      </w:r>
    </w:p>
    <w:p w14:paraId="7EF2BA24" w14:textId="77777777" w:rsidR="004D4656" w:rsidRPr="008E7B64" w:rsidRDefault="00000000">
      <w:pPr>
        <w:ind w:left="255" w:hanging="142"/>
        <w:rPr>
          <w:lang w:val="de-DE"/>
        </w:rPr>
      </w:pPr>
      <w:r w:rsidRPr="008E7B64">
        <w:rPr>
          <w:b/>
          <w:lang w:val="de-DE"/>
        </w:rPr>
        <w:t xml:space="preserve">• </w:t>
      </w:r>
      <w:r w:rsidRPr="008E7B64">
        <w:rPr>
          <w:lang w:val="de-DE"/>
        </w:rPr>
        <w:t>Gesichert am Text: Der Verfasser nennt sich Johannes; er versteht sein Werk zugleich als Offenbarung, Prophetie und – ab 1,4 – als Schreiben an sieben Gemeinden in der römischen Provinz Asia. In 1,9 lokalisiert er seine Vision auf Patmos.</w:t>
      </w:r>
    </w:p>
    <w:p w14:paraId="40DBE227" w14:textId="77777777" w:rsidR="004D4656" w:rsidRPr="008E7B64" w:rsidRDefault="00000000">
      <w:pPr>
        <w:ind w:left="255" w:hanging="142"/>
        <w:rPr>
          <w:lang w:val="de-DE"/>
        </w:rPr>
      </w:pPr>
      <w:r w:rsidRPr="008E7B64">
        <w:rPr>
          <w:b/>
          <w:lang w:val="de-DE"/>
        </w:rPr>
        <w:t xml:space="preserve">• </w:t>
      </w:r>
      <w:r w:rsidRPr="008E7B64">
        <w:rPr>
          <w:lang w:val="de-DE"/>
        </w:rPr>
        <w:t>Wahrscheinlich: Die Endgestalt der Schrift gehört in das späte 1. Jahrhundert. Johannes ist den Gemeinden offenbar als christlicher Prophet und Zeuge bekannt; eine Gleichsetzung mit dem Apostel Johannes ist möglich, aber historisch nicht gesichert.</w:t>
      </w:r>
    </w:p>
    <w:p w14:paraId="4E7FBB5F" w14:textId="77777777" w:rsidR="004D4656" w:rsidRPr="008E7B64" w:rsidRDefault="00000000">
      <w:pPr>
        <w:ind w:left="255" w:hanging="142"/>
        <w:rPr>
          <w:lang w:val="de-DE"/>
        </w:rPr>
      </w:pPr>
      <w:r w:rsidRPr="008E7B64">
        <w:rPr>
          <w:b/>
          <w:lang w:val="de-DE"/>
        </w:rPr>
        <w:t xml:space="preserve">• </w:t>
      </w:r>
      <w:r w:rsidRPr="008E7B64">
        <w:rPr>
          <w:lang w:val="de-DE"/>
        </w:rPr>
        <w:t>Historischer Horizont: Die Gemeinden leben in einer römisch geprägten Umwelt. Der Druck bestand nicht einfach nur in einer reichsweiten Dauerverfolgung; lokale Bedrängnis, gesellschaftliche Anpassung, ökonomische Abhängigkeiten und die Frage nach loyaler Christusnachfolge gehören zusammen.</w:t>
      </w:r>
    </w:p>
    <w:p w14:paraId="1544171D" w14:textId="77777777" w:rsidR="004D4656" w:rsidRPr="008E7B64" w:rsidRDefault="00000000">
      <w:pPr>
        <w:ind w:left="255" w:hanging="142"/>
        <w:rPr>
          <w:lang w:val="de-DE"/>
        </w:rPr>
      </w:pPr>
      <w:r w:rsidRPr="008E7B64">
        <w:rPr>
          <w:b/>
          <w:lang w:val="de-DE"/>
        </w:rPr>
        <w:t xml:space="preserve">• </w:t>
      </w:r>
      <w:r w:rsidRPr="008E7B64">
        <w:rPr>
          <w:lang w:val="de-DE"/>
        </w:rPr>
        <w:t>Literarisch: Offb 1,1–2 wirkt wie Titel/Überschrift und Autorisierung des Werkes; V. 3 schließt mit einer Seligpreisung. Ab 1,4 folgt der Briefeingang. Damit verbindet das Buch apokalyptische Vision, Prophetie, Brief und gottesdienstliche Rezeption.</w:t>
      </w:r>
    </w:p>
    <w:p w14:paraId="703760B7" w14:textId="77777777" w:rsidR="004D4656" w:rsidRPr="008E7B64" w:rsidRDefault="00000000">
      <w:pPr>
        <w:ind w:left="255" w:hanging="142"/>
        <w:rPr>
          <w:lang w:val="de-DE"/>
        </w:rPr>
      </w:pPr>
      <w:r w:rsidRPr="008E7B64">
        <w:rPr>
          <w:b/>
          <w:lang w:val="de-DE"/>
        </w:rPr>
        <w:t xml:space="preserve">• </w:t>
      </w:r>
      <w:r w:rsidRPr="008E7B64">
        <w:rPr>
          <w:lang w:val="de-DE"/>
        </w:rPr>
        <w:t>Umstritten: Jens-W. Taeger hat vorgeschlagen, 1,1–3 stamme von einem späteren Redaktor aus johanneischem Umfeld, der das Werk autorisiert. Die These ist interessant, bleibt aber eine redaktionskritische Hypothese und ist für die Hauptaussage des Bibelabends nicht nötig.</w:t>
      </w:r>
    </w:p>
    <w:p w14:paraId="17863AA1" w14:textId="77777777" w:rsidR="004D4656" w:rsidRDefault="00000000">
      <w:pPr>
        <w:pStyle w:val="berschrift1"/>
      </w:pPr>
      <w:r>
        <w:t>2. Exegetische Landkarte</w:t>
      </w:r>
    </w:p>
    <w:tbl>
      <w:tblPr>
        <w:tblStyle w:val="Tabellenraster"/>
        <w:tblW w:w="0" w:type="auto"/>
        <w:jc w:val="center"/>
        <w:tblLook w:val="04A0" w:firstRow="1" w:lastRow="0" w:firstColumn="1" w:lastColumn="0" w:noHBand="0" w:noVBand="1"/>
      </w:tblPr>
      <w:tblGrid>
        <w:gridCol w:w="2378"/>
        <w:gridCol w:w="2380"/>
        <w:gridCol w:w="2378"/>
        <w:gridCol w:w="2379"/>
      </w:tblGrid>
      <w:tr w:rsidR="004D4656" w14:paraId="37F0294E" w14:textId="77777777">
        <w:trPr>
          <w:cantSplit/>
          <w:jc w:val="center"/>
        </w:trPr>
        <w:tc>
          <w:tcPr>
            <w:tcW w:w="2381" w:type="dxa"/>
            <w:shd w:val="clear" w:color="auto" w:fill="DCE8EB"/>
          </w:tcPr>
          <w:p w14:paraId="1383E691" w14:textId="77777777" w:rsidR="004D4656" w:rsidRDefault="00000000">
            <w:r>
              <w:rPr>
                <w:b/>
              </w:rPr>
              <w:t>Frage</w:t>
            </w:r>
          </w:p>
        </w:tc>
        <w:tc>
          <w:tcPr>
            <w:tcW w:w="2381" w:type="dxa"/>
            <w:shd w:val="clear" w:color="auto" w:fill="DCE8EB"/>
          </w:tcPr>
          <w:p w14:paraId="4631055E" w14:textId="77777777" w:rsidR="004D4656" w:rsidRDefault="00000000">
            <w:r>
              <w:rPr>
                <w:b/>
              </w:rPr>
              <w:t>Forschungslage</w:t>
            </w:r>
          </w:p>
        </w:tc>
        <w:tc>
          <w:tcPr>
            <w:tcW w:w="2381" w:type="dxa"/>
            <w:shd w:val="clear" w:color="auto" w:fill="DCE8EB"/>
          </w:tcPr>
          <w:p w14:paraId="61A7C5EE" w14:textId="77777777" w:rsidR="004D4656" w:rsidRDefault="00000000">
            <w:r>
              <w:rPr>
                <w:b/>
              </w:rPr>
              <w:t>Wichtige Argumente</w:t>
            </w:r>
          </w:p>
        </w:tc>
        <w:tc>
          <w:tcPr>
            <w:tcW w:w="2381" w:type="dxa"/>
            <w:shd w:val="clear" w:color="auto" w:fill="DCE8EB"/>
          </w:tcPr>
          <w:p w14:paraId="7C61330B" w14:textId="77777777" w:rsidR="004D4656" w:rsidRDefault="00000000">
            <w:r>
              <w:rPr>
                <w:b/>
              </w:rPr>
              <w:t>Synthese für die Bibelarbeit</w:t>
            </w:r>
          </w:p>
        </w:tc>
      </w:tr>
      <w:tr w:rsidR="004D4656" w:rsidRPr="008E7B64" w14:paraId="056C8175" w14:textId="77777777">
        <w:trPr>
          <w:cantSplit/>
          <w:jc w:val="center"/>
        </w:trPr>
        <w:tc>
          <w:tcPr>
            <w:tcW w:w="2381" w:type="dxa"/>
            <w:tcMar>
              <w:top w:w="80" w:type="dxa"/>
              <w:left w:w="90" w:type="dxa"/>
              <w:bottom w:w="80" w:type="dxa"/>
              <w:right w:w="90" w:type="dxa"/>
            </w:tcMar>
          </w:tcPr>
          <w:p w14:paraId="136D5601" w14:textId="77777777" w:rsidR="004D4656" w:rsidRPr="008E7B64" w:rsidRDefault="00000000">
            <w:pPr>
              <w:spacing w:after="40"/>
              <w:rPr>
                <w:lang w:val="de-DE"/>
              </w:rPr>
            </w:pPr>
            <w:r w:rsidRPr="008E7B64">
              <w:rPr>
                <w:sz w:val="17"/>
                <w:lang w:val="de-DE"/>
              </w:rPr>
              <w:t>„Offenbarung Jesu Christi“ – von Jesus oder über Jesus?</w:t>
            </w:r>
          </w:p>
        </w:tc>
        <w:tc>
          <w:tcPr>
            <w:tcW w:w="2381" w:type="dxa"/>
            <w:tcMar>
              <w:top w:w="80" w:type="dxa"/>
              <w:left w:w="90" w:type="dxa"/>
              <w:bottom w:w="80" w:type="dxa"/>
              <w:right w:w="90" w:type="dxa"/>
            </w:tcMar>
          </w:tcPr>
          <w:p w14:paraId="64890E79" w14:textId="77777777" w:rsidR="004D4656" w:rsidRPr="008E7B64" w:rsidRDefault="00000000">
            <w:pPr>
              <w:spacing w:after="40"/>
              <w:rPr>
                <w:lang w:val="de-DE"/>
              </w:rPr>
            </w:pPr>
            <w:r w:rsidRPr="008E7B64">
              <w:rPr>
                <w:sz w:val="17"/>
                <w:lang w:val="de-DE"/>
              </w:rPr>
              <w:t>Beides wird vertreten; häufig wird im unmittelbaren Satz der subjektive Genitiv bevorzugt.</w:t>
            </w:r>
          </w:p>
        </w:tc>
        <w:tc>
          <w:tcPr>
            <w:tcW w:w="2381" w:type="dxa"/>
            <w:tcMar>
              <w:top w:w="80" w:type="dxa"/>
              <w:left w:w="90" w:type="dxa"/>
              <w:bottom w:w="80" w:type="dxa"/>
              <w:right w:w="90" w:type="dxa"/>
            </w:tcMar>
          </w:tcPr>
          <w:p w14:paraId="78FD14F1" w14:textId="77777777" w:rsidR="004D4656" w:rsidRPr="008E7B64" w:rsidRDefault="00000000">
            <w:pPr>
              <w:spacing w:after="40"/>
              <w:rPr>
                <w:lang w:val="de-DE"/>
              </w:rPr>
            </w:pPr>
            <w:r w:rsidRPr="008E7B64">
              <w:rPr>
                <w:sz w:val="17"/>
                <w:lang w:val="de-DE"/>
              </w:rPr>
              <w:t>„Gott gab sie ihm“ macht Jesus zum Empfänger und Vermittler; das gesamte Buch ist zugleich christologisch zentriert.</w:t>
            </w:r>
          </w:p>
        </w:tc>
        <w:tc>
          <w:tcPr>
            <w:tcW w:w="2381" w:type="dxa"/>
            <w:tcMar>
              <w:top w:w="80" w:type="dxa"/>
              <w:left w:w="90" w:type="dxa"/>
              <w:bottom w:w="80" w:type="dxa"/>
              <w:right w:w="90" w:type="dxa"/>
            </w:tcMar>
          </w:tcPr>
          <w:p w14:paraId="20194B5A" w14:textId="77777777" w:rsidR="004D4656" w:rsidRPr="008E7B64" w:rsidRDefault="00000000">
            <w:pPr>
              <w:spacing w:after="40"/>
              <w:rPr>
                <w:lang w:val="de-DE"/>
              </w:rPr>
            </w:pPr>
            <w:r w:rsidRPr="008E7B64">
              <w:rPr>
                <w:sz w:val="17"/>
                <w:lang w:val="de-DE"/>
              </w:rPr>
              <w:t>Zuerst: Offenbarung von Jesus Christus. Zugleich gilt: Wer das Buch liest, begegnet immer wieder Jesus Christus als Inhalt und Maßstab.</w:t>
            </w:r>
          </w:p>
        </w:tc>
      </w:tr>
      <w:tr w:rsidR="004D4656" w:rsidRPr="008E7B64" w14:paraId="41C2F5FC" w14:textId="77777777">
        <w:trPr>
          <w:cantSplit/>
          <w:jc w:val="center"/>
        </w:trPr>
        <w:tc>
          <w:tcPr>
            <w:tcW w:w="2381" w:type="dxa"/>
            <w:tcMar>
              <w:top w:w="80" w:type="dxa"/>
              <w:left w:w="90" w:type="dxa"/>
              <w:bottom w:w="80" w:type="dxa"/>
              <w:right w:w="90" w:type="dxa"/>
            </w:tcMar>
          </w:tcPr>
          <w:p w14:paraId="2EAF1D1A" w14:textId="77777777" w:rsidR="004D4656" w:rsidRPr="008E7B64" w:rsidRDefault="00000000">
            <w:pPr>
              <w:spacing w:after="40"/>
              <w:rPr>
                <w:lang w:val="de-DE"/>
              </w:rPr>
            </w:pPr>
            <w:r w:rsidRPr="008E7B64">
              <w:rPr>
                <w:sz w:val="17"/>
                <w:lang w:val="de-DE"/>
              </w:rPr>
              <w:t>Was bedeutet „in Kürze“ / „die Zeit ist nahe“?</w:t>
            </w:r>
          </w:p>
        </w:tc>
        <w:tc>
          <w:tcPr>
            <w:tcW w:w="2381" w:type="dxa"/>
            <w:tcMar>
              <w:top w:w="80" w:type="dxa"/>
              <w:left w:w="90" w:type="dxa"/>
              <w:bottom w:w="80" w:type="dxa"/>
              <w:right w:w="90" w:type="dxa"/>
            </w:tcMar>
          </w:tcPr>
          <w:p w14:paraId="0EFC3FBF" w14:textId="77777777" w:rsidR="004D4656" w:rsidRPr="008E7B64" w:rsidRDefault="00000000">
            <w:pPr>
              <w:spacing w:after="40"/>
              <w:rPr>
                <w:lang w:val="de-DE"/>
              </w:rPr>
            </w:pPr>
            <w:r w:rsidRPr="008E7B64">
              <w:rPr>
                <w:sz w:val="17"/>
                <w:lang w:val="de-DE"/>
              </w:rPr>
              <w:t>Weitgehender Konsens: echte Naherwartung gehört zum Text; strittig ist, wie sie hermeneutisch heute zu verstehen ist.</w:t>
            </w:r>
          </w:p>
        </w:tc>
        <w:tc>
          <w:tcPr>
            <w:tcW w:w="2381" w:type="dxa"/>
            <w:tcMar>
              <w:top w:w="80" w:type="dxa"/>
              <w:left w:w="90" w:type="dxa"/>
              <w:bottom w:w="80" w:type="dxa"/>
              <w:right w:w="90" w:type="dxa"/>
            </w:tcMar>
          </w:tcPr>
          <w:p w14:paraId="7E2638EE" w14:textId="77777777" w:rsidR="004D4656" w:rsidRPr="008E7B64" w:rsidRDefault="00000000">
            <w:pPr>
              <w:spacing w:after="40"/>
              <w:rPr>
                <w:lang w:val="de-DE"/>
              </w:rPr>
            </w:pPr>
            <w:r w:rsidRPr="008E7B64">
              <w:rPr>
                <w:sz w:val="17"/>
                <w:lang w:val="de-DE"/>
              </w:rPr>
              <w:t>V.1 und V.3 rahmen die Passage mit zeitlicher Dringlichkeit. Spätere Deutungen dürfen diese Spannung nicht in einen Terminplan verwandeln.</w:t>
            </w:r>
          </w:p>
        </w:tc>
        <w:tc>
          <w:tcPr>
            <w:tcW w:w="2381" w:type="dxa"/>
            <w:tcMar>
              <w:top w:w="80" w:type="dxa"/>
              <w:left w:w="90" w:type="dxa"/>
              <w:bottom w:w="80" w:type="dxa"/>
              <w:right w:w="90" w:type="dxa"/>
            </w:tcMar>
          </w:tcPr>
          <w:p w14:paraId="1B630BA8" w14:textId="77777777" w:rsidR="004D4656" w:rsidRPr="008E7B64" w:rsidRDefault="00000000">
            <w:pPr>
              <w:spacing w:after="40"/>
              <w:rPr>
                <w:lang w:val="de-DE"/>
              </w:rPr>
            </w:pPr>
            <w:r w:rsidRPr="008E7B64">
              <w:rPr>
                <w:sz w:val="17"/>
                <w:lang w:val="de-DE"/>
              </w:rPr>
              <w:t>Die ersten Hörer werden zu gegenwärtiger Treue gerufen. Für heute bleibt die Dringlichkeit, ohne dass aus dem Text ein Datierungsschlüssel wird.</w:t>
            </w:r>
          </w:p>
        </w:tc>
      </w:tr>
      <w:tr w:rsidR="004D4656" w:rsidRPr="008E7B64" w14:paraId="0D612A2F" w14:textId="77777777">
        <w:trPr>
          <w:cantSplit/>
          <w:jc w:val="center"/>
        </w:trPr>
        <w:tc>
          <w:tcPr>
            <w:tcW w:w="2381" w:type="dxa"/>
            <w:tcMar>
              <w:top w:w="80" w:type="dxa"/>
              <w:left w:w="90" w:type="dxa"/>
              <w:bottom w:w="80" w:type="dxa"/>
              <w:right w:w="90" w:type="dxa"/>
            </w:tcMar>
          </w:tcPr>
          <w:p w14:paraId="6F63A919" w14:textId="77777777" w:rsidR="004D4656" w:rsidRPr="008E7B64" w:rsidRDefault="00000000">
            <w:pPr>
              <w:spacing w:after="40"/>
              <w:rPr>
                <w:lang w:val="de-DE"/>
              </w:rPr>
            </w:pPr>
            <w:r w:rsidRPr="008E7B64">
              <w:rPr>
                <w:sz w:val="17"/>
                <w:lang w:val="de-DE"/>
              </w:rPr>
              <w:lastRenderedPageBreak/>
              <w:t>„Zeugnis Jesu Christi“ – Jesu eigenes Zeugnis oder Zeugnis über Jesus?</w:t>
            </w:r>
          </w:p>
        </w:tc>
        <w:tc>
          <w:tcPr>
            <w:tcW w:w="2381" w:type="dxa"/>
            <w:tcMar>
              <w:top w:w="80" w:type="dxa"/>
              <w:left w:w="90" w:type="dxa"/>
              <w:bottom w:w="80" w:type="dxa"/>
              <w:right w:w="90" w:type="dxa"/>
            </w:tcMar>
          </w:tcPr>
          <w:p w14:paraId="5D5B1B24" w14:textId="77777777" w:rsidR="004D4656" w:rsidRPr="008E7B64" w:rsidRDefault="00000000">
            <w:pPr>
              <w:spacing w:after="40"/>
              <w:rPr>
                <w:lang w:val="de-DE"/>
              </w:rPr>
            </w:pPr>
            <w:r w:rsidRPr="008E7B64">
              <w:rPr>
                <w:sz w:val="17"/>
                <w:lang w:val="de-DE"/>
              </w:rPr>
              <w:t>Der Genitiv ist diskutiert; beide Möglichkeiten sind im Buch sprachlich anschlussfähig.</w:t>
            </w:r>
          </w:p>
        </w:tc>
        <w:tc>
          <w:tcPr>
            <w:tcW w:w="2381" w:type="dxa"/>
            <w:tcMar>
              <w:top w:w="80" w:type="dxa"/>
              <w:left w:w="90" w:type="dxa"/>
              <w:bottom w:w="80" w:type="dxa"/>
              <w:right w:w="90" w:type="dxa"/>
            </w:tcMar>
          </w:tcPr>
          <w:p w14:paraId="0B2D260C" w14:textId="77777777" w:rsidR="004D4656" w:rsidRPr="008E7B64" w:rsidRDefault="00000000">
            <w:pPr>
              <w:spacing w:after="40"/>
              <w:rPr>
                <w:lang w:val="de-DE"/>
              </w:rPr>
            </w:pPr>
            <w:r w:rsidRPr="008E7B64">
              <w:rPr>
                <w:sz w:val="17"/>
                <w:lang w:val="de-DE"/>
              </w:rPr>
              <w:t>Parallel zum „Wort Gottes“ kann die von Jesus kommende Botschaft gemeint sein; zugleich ist Jesus der Inhalt des christlichen Zeugnisses.</w:t>
            </w:r>
          </w:p>
        </w:tc>
        <w:tc>
          <w:tcPr>
            <w:tcW w:w="2381" w:type="dxa"/>
            <w:tcMar>
              <w:top w:w="80" w:type="dxa"/>
              <w:left w:w="90" w:type="dxa"/>
              <w:bottom w:w="80" w:type="dxa"/>
              <w:right w:w="90" w:type="dxa"/>
            </w:tcMar>
          </w:tcPr>
          <w:p w14:paraId="5E195866" w14:textId="77777777" w:rsidR="004D4656" w:rsidRPr="008E7B64" w:rsidRDefault="00000000">
            <w:pPr>
              <w:spacing w:after="40"/>
              <w:rPr>
                <w:lang w:val="de-DE"/>
              </w:rPr>
            </w:pPr>
            <w:r w:rsidRPr="008E7B64">
              <w:rPr>
                <w:sz w:val="17"/>
                <w:lang w:val="de-DE"/>
              </w:rPr>
              <w:t>Nicht entscheiden, wo der Text es nicht erzwingt: Das Zeugnis hat seinen Ursprung und seinen Inhalt in Jesus Christus.</w:t>
            </w:r>
          </w:p>
        </w:tc>
      </w:tr>
      <w:tr w:rsidR="004D4656" w:rsidRPr="008E7B64" w14:paraId="2E255800" w14:textId="77777777">
        <w:trPr>
          <w:cantSplit/>
          <w:jc w:val="center"/>
        </w:trPr>
        <w:tc>
          <w:tcPr>
            <w:tcW w:w="2381" w:type="dxa"/>
            <w:tcMar>
              <w:top w:w="80" w:type="dxa"/>
              <w:left w:w="90" w:type="dxa"/>
              <w:bottom w:w="80" w:type="dxa"/>
              <w:right w:w="90" w:type="dxa"/>
            </w:tcMar>
          </w:tcPr>
          <w:p w14:paraId="639BFA7B" w14:textId="77777777" w:rsidR="004D4656" w:rsidRDefault="00000000">
            <w:pPr>
              <w:spacing w:after="40"/>
            </w:pPr>
            <w:r>
              <w:rPr>
                <w:sz w:val="17"/>
              </w:rPr>
              <w:t>Ist Offb 1,1–3 ursprünglich?</w:t>
            </w:r>
          </w:p>
        </w:tc>
        <w:tc>
          <w:tcPr>
            <w:tcW w:w="2381" w:type="dxa"/>
            <w:tcMar>
              <w:top w:w="80" w:type="dxa"/>
              <w:left w:w="90" w:type="dxa"/>
              <w:bottom w:w="80" w:type="dxa"/>
              <w:right w:w="90" w:type="dxa"/>
            </w:tcMar>
          </w:tcPr>
          <w:p w14:paraId="71E51D5E" w14:textId="77777777" w:rsidR="004D4656" w:rsidRPr="008E7B64" w:rsidRDefault="00000000">
            <w:pPr>
              <w:spacing w:after="40"/>
              <w:rPr>
                <w:lang w:val="de-DE"/>
              </w:rPr>
            </w:pPr>
            <w:r w:rsidRPr="008E7B64">
              <w:rPr>
                <w:sz w:val="17"/>
                <w:lang w:val="de-DE"/>
              </w:rPr>
              <w:t>Mehrheit behandelt den Prolog als Teil der Endgestalt; einzelne redaktionskritische Modelle sehen eine spätere Autorisierung.</w:t>
            </w:r>
          </w:p>
        </w:tc>
        <w:tc>
          <w:tcPr>
            <w:tcW w:w="2381" w:type="dxa"/>
            <w:tcMar>
              <w:top w:w="80" w:type="dxa"/>
              <w:left w:w="90" w:type="dxa"/>
              <w:bottom w:w="80" w:type="dxa"/>
              <w:right w:w="90" w:type="dxa"/>
            </w:tcMar>
          </w:tcPr>
          <w:p w14:paraId="7DA4936F" w14:textId="77777777" w:rsidR="004D4656" w:rsidRPr="008E7B64" w:rsidRDefault="00000000">
            <w:pPr>
              <w:spacing w:after="40"/>
              <w:rPr>
                <w:lang w:val="de-DE"/>
              </w:rPr>
            </w:pPr>
            <w:r w:rsidRPr="008E7B64">
              <w:rPr>
                <w:sz w:val="17"/>
                <w:lang w:val="de-DE"/>
              </w:rPr>
              <w:t>Taeger verweist auf Sprache und metatextuelle Funktion; andere Erklärungen benötigen keine spätere Redaktion.</w:t>
            </w:r>
          </w:p>
        </w:tc>
        <w:tc>
          <w:tcPr>
            <w:tcW w:w="2381" w:type="dxa"/>
            <w:tcMar>
              <w:top w:w="80" w:type="dxa"/>
              <w:left w:w="90" w:type="dxa"/>
              <w:bottom w:w="80" w:type="dxa"/>
              <w:right w:w="90" w:type="dxa"/>
            </w:tcMar>
          </w:tcPr>
          <w:p w14:paraId="2DB905EE" w14:textId="77777777" w:rsidR="004D4656" w:rsidRPr="008E7B64" w:rsidRDefault="00000000">
            <w:pPr>
              <w:spacing w:after="40"/>
              <w:rPr>
                <w:lang w:val="de-DE"/>
              </w:rPr>
            </w:pPr>
            <w:r w:rsidRPr="008E7B64">
              <w:rPr>
                <w:sz w:val="17"/>
                <w:lang w:val="de-DE"/>
              </w:rPr>
              <w:t>Für die Auslegung der kanonischen Endgestalt ist die Streitfrage sekundär; die Funktion als Eingangstor zum Buch ist unbestritten.</w:t>
            </w:r>
          </w:p>
        </w:tc>
      </w:tr>
      <w:tr w:rsidR="004D4656" w:rsidRPr="008E7B64" w14:paraId="3647E1EC" w14:textId="77777777">
        <w:trPr>
          <w:cantSplit/>
          <w:jc w:val="center"/>
        </w:trPr>
        <w:tc>
          <w:tcPr>
            <w:tcW w:w="2381" w:type="dxa"/>
            <w:tcMar>
              <w:top w:w="80" w:type="dxa"/>
              <w:left w:w="90" w:type="dxa"/>
              <w:bottom w:w="80" w:type="dxa"/>
              <w:right w:w="90" w:type="dxa"/>
            </w:tcMar>
          </w:tcPr>
          <w:p w14:paraId="69ADB7FD" w14:textId="77777777" w:rsidR="004D4656" w:rsidRDefault="00000000">
            <w:pPr>
              <w:spacing w:after="40"/>
            </w:pPr>
            <w:r>
              <w:rPr>
                <w:sz w:val="17"/>
              </w:rPr>
              <w:t>Was ist „Apokalypse“?</w:t>
            </w:r>
          </w:p>
        </w:tc>
        <w:tc>
          <w:tcPr>
            <w:tcW w:w="2381" w:type="dxa"/>
            <w:tcMar>
              <w:top w:w="80" w:type="dxa"/>
              <w:left w:w="90" w:type="dxa"/>
              <w:bottom w:w="80" w:type="dxa"/>
              <w:right w:w="90" w:type="dxa"/>
            </w:tcMar>
          </w:tcPr>
          <w:p w14:paraId="48784365" w14:textId="77777777" w:rsidR="004D4656" w:rsidRPr="008E7B64" w:rsidRDefault="00000000">
            <w:pPr>
              <w:spacing w:after="40"/>
              <w:rPr>
                <w:lang w:val="de-DE"/>
              </w:rPr>
            </w:pPr>
            <w:r w:rsidRPr="008E7B64">
              <w:rPr>
                <w:sz w:val="17"/>
                <w:lang w:val="de-DE"/>
              </w:rPr>
              <w:t xml:space="preserve">Konsens: </w:t>
            </w:r>
            <w:r>
              <w:rPr>
                <w:sz w:val="17"/>
              </w:rPr>
              <w:t>ἀποκάλυψις</w:t>
            </w:r>
            <w:r w:rsidRPr="008E7B64">
              <w:rPr>
                <w:sz w:val="17"/>
                <w:lang w:val="de-DE"/>
              </w:rPr>
              <w:t xml:space="preserve"> bedeutet Enthüllung/Offenbarung; die Johannesoffenbarung verbindet Apokalypse, Prophetie und Brief.</w:t>
            </w:r>
          </w:p>
        </w:tc>
        <w:tc>
          <w:tcPr>
            <w:tcW w:w="2381" w:type="dxa"/>
            <w:tcMar>
              <w:top w:w="80" w:type="dxa"/>
              <w:left w:w="90" w:type="dxa"/>
              <w:bottom w:w="80" w:type="dxa"/>
              <w:right w:w="90" w:type="dxa"/>
            </w:tcMar>
          </w:tcPr>
          <w:p w14:paraId="48BE5567" w14:textId="77777777" w:rsidR="004D4656" w:rsidRDefault="00000000">
            <w:pPr>
              <w:spacing w:after="40"/>
            </w:pPr>
            <w:r w:rsidRPr="008E7B64">
              <w:rPr>
                <w:sz w:val="17"/>
                <w:lang w:val="de-DE"/>
              </w:rPr>
              <w:t xml:space="preserve">1,1 nennt „Offenbarung“, 1,3 „Prophetie“, 1,4ff. beginnt der Brief. </w:t>
            </w:r>
            <w:r>
              <w:rPr>
                <w:sz w:val="17"/>
              </w:rPr>
              <w:t>WiBiLex betont die eigenständige christologische Umformung apokalyptischer Motive.</w:t>
            </w:r>
          </w:p>
        </w:tc>
        <w:tc>
          <w:tcPr>
            <w:tcW w:w="2381" w:type="dxa"/>
            <w:tcMar>
              <w:top w:w="80" w:type="dxa"/>
              <w:left w:w="90" w:type="dxa"/>
              <w:bottom w:w="80" w:type="dxa"/>
              <w:right w:w="90" w:type="dxa"/>
            </w:tcMar>
          </w:tcPr>
          <w:p w14:paraId="48DF36D8" w14:textId="77777777" w:rsidR="004D4656" w:rsidRPr="008E7B64" w:rsidRDefault="00000000">
            <w:pPr>
              <w:spacing w:after="40"/>
              <w:rPr>
                <w:lang w:val="de-DE"/>
              </w:rPr>
            </w:pPr>
            <w:r w:rsidRPr="008E7B64">
              <w:rPr>
                <w:sz w:val="17"/>
                <w:lang w:val="de-DE"/>
              </w:rPr>
              <w:t>Nicht mit „Weltuntergang“ beginnen. Die Gattung will verborgene Wirklichkeit aufdecken und Gemeinden zur Treue orientieren.</w:t>
            </w:r>
          </w:p>
        </w:tc>
      </w:tr>
    </w:tbl>
    <w:p w14:paraId="7EB2F252" w14:textId="77777777" w:rsidR="004D4656" w:rsidRPr="008E7B64" w:rsidRDefault="00000000">
      <w:pPr>
        <w:pStyle w:val="berschrift1"/>
        <w:rPr>
          <w:lang w:val="de-DE"/>
        </w:rPr>
      </w:pPr>
      <w:r w:rsidRPr="008E7B64">
        <w:rPr>
          <w:lang w:val="de-DE"/>
        </w:rPr>
        <w:t>3. Wissenschaftliche Quellenbasis</w:t>
      </w:r>
    </w:p>
    <w:p w14:paraId="320740F5" w14:textId="77777777" w:rsidR="004D4656" w:rsidRPr="008E7B64" w:rsidRDefault="00000000">
      <w:pPr>
        <w:rPr>
          <w:lang w:val="de-DE"/>
        </w:rPr>
      </w:pPr>
      <w:r w:rsidRPr="008E7B64">
        <w:rPr>
          <w:lang w:val="de-DE"/>
        </w:rPr>
        <w:t>Für die Ausarbeitung wurden nur Quellen aufgenommen, die für Exegese oder Didaktik tatsächlich verwendet wurden. WiBiLex dient hier vor allem dem historischen und theologischen Hintergrund; WiReLex der hermeneutisch-didaktischen Reflexion.</w:t>
      </w:r>
    </w:p>
    <w:p w14:paraId="5B53B292" w14:textId="77777777" w:rsidR="004D4656" w:rsidRPr="008E7B64" w:rsidRDefault="00000000">
      <w:pPr>
        <w:pStyle w:val="Quelle"/>
        <w:rPr>
          <w:lang w:val="de-DE"/>
        </w:rPr>
      </w:pPr>
      <w:r w:rsidRPr="008E7B64">
        <w:rPr>
          <w:b/>
          <w:lang w:val="de-DE"/>
        </w:rPr>
        <w:t>Christfried Böttrich, „Apokalyptik (NT)“, WiBiLex (2014)</w:t>
      </w:r>
      <w:r w:rsidRPr="008E7B64">
        <w:rPr>
          <w:lang w:val="de-DE"/>
        </w:rPr>
        <w:t xml:space="preserve"> — Grundverständnis neutestamentlicher Apokalyptik; christologische Transformation apokalyptischer Motive; Eigenart der Johannesoffenbarung. | https://www.die-bibel.de/stichwort/49908</w:t>
      </w:r>
    </w:p>
    <w:p w14:paraId="34F67464" w14:textId="77777777" w:rsidR="004D4656" w:rsidRPr="008E7B64" w:rsidRDefault="00000000">
      <w:pPr>
        <w:pStyle w:val="Quelle"/>
        <w:rPr>
          <w:lang w:val="de-DE"/>
        </w:rPr>
      </w:pPr>
      <w:r w:rsidRPr="008E7B64">
        <w:rPr>
          <w:b/>
          <w:lang w:val="de-DE"/>
        </w:rPr>
        <w:t>Christian Wetz, „Eschatologie (NT)“, WiBiLex (2017)</w:t>
      </w:r>
      <w:r w:rsidRPr="008E7B64">
        <w:rPr>
          <w:lang w:val="de-DE"/>
        </w:rPr>
        <w:t xml:space="preserve"> — Gattungsmischung der Johannesoffenbarung, christologische Eschatologie und reale Naherwartung. | https://www.die-bibel.de/ressourcen/wibilex/neues-testament/eschatologie-nt</w:t>
      </w:r>
    </w:p>
    <w:p w14:paraId="6DDBE2A3" w14:textId="77777777" w:rsidR="004D4656" w:rsidRPr="008E7B64" w:rsidRDefault="00000000">
      <w:pPr>
        <w:pStyle w:val="Quelle"/>
        <w:rPr>
          <w:lang w:val="de-DE"/>
        </w:rPr>
      </w:pPr>
      <w:r w:rsidRPr="008E7B64">
        <w:rPr>
          <w:b/>
          <w:lang w:val="de-DE"/>
        </w:rPr>
        <w:t>Detlev Dormeyer, „Jesus Christus“, WiBiLex</w:t>
      </w:r>
      <w:r w:rsidRPr="008E7B64">
        <w:rPr>
          <w:lang w:val="de-DE"/>
        </w:rPr>
        <w:t xml:space="preserve"> — Christologische Einordnung; der Artikel enthält einen eigenen Abschnitt zur Offenbarung. | https://www.die-bibel.de/ressourcen/wibilex/neues-testament/jesus-christus</w:t>
      </w:r>
    </w:p>
    <w:p w14:paraId="27927DE7" w14:textId="77777777" w:rsidR="004D4656" w:rsidRPr="008E7B64" w:rsidRDefault="00000000">
      <w:pPr>
        <w:pStyle w:val="Quelle"/>
        <w:rPr>
          <w:lang w:val="de-DE"/>
        </w:rPr>
      </w:pPr>
      <w:r w:rsidRPr="008E7B64">
        <w:rPr>
          <w:b/>
          <w:lang w:val="de-DE"/>
        </w:rPr>
        <w:t>Joachim Theis, „Offenbarung des Johannes, bibeldidaktisch“, WiReLex (2023)</w:t>
      </w:r>
      <w:r w:rsidRPr="008E7B64">
        <w:rPr>
          <w:lang w:val="de-DE"/>
        </w:rPr>
        <w:t xml:space="preserve"> — Elementare Strukturen, Hoffnungsperspektive, Intertextualität und didaktische Zugänge zur Bildwelt. | https://www.die-bibel.de/stichwort/201097</w:t>
      </w:r>
    </w:p>
    <w:p w14:paraId="39F4D5F8" w14:textId="77777777" w:rsidR="004D4656" w:rsidRPr="008E7B64" w:rsidRDefault="00000000">
      <w:pPr>
        <w:pStyle w:val="Quelle"/>
        <w:rPr>
          <w:lang w:val="de-DE"/>
        </w:rPr>
      </w:pPr>
      <w:r w:rsidRPr="008E7B64">
        <w:rPr>
          <w:b/>
          <w:lang w:val="de-DE"/>
        </w:rPr>
        <w:t>Christian Kaphengst, „Apokalyptik“, WiReLex (2026)</w:t>
      </w:r>
      <w:r w:rsidRPr="008E7B64">
        <w:rPr>
          <w:lang w:val="de-DE"/>
        </w:rPr>
        <w:t xml:space="preserve"> — Aktuelle religionspädagogische Differenzierung: Apokalypse nicht mit Katastrophe gleichsetzen; multiperspektivische Erschließung. | https://www.die-bibel.de/stichwort/400113</w:t>
      </w:r>
    </w:p>
    <w:p w14:paraId="00C156C7" w14:textId="77777777" w:rsidR="004D4656" w:rsidRPr="008E7B64" w:rsidRDefault="00000000">
      <w:pPr>
        <w:pStyle w:val="Quelle"/>
        <w:rPr>
          <w:lang w:val="de-DE"/>
        </w:rPr>
      </w:pPr>
      <w:r w:rsidRPr="008E7B64">
        <w:rPr>
          <w:b/>
          <w:lang w:val="de-DE"/>
        </w:rPr>
        <w:t>Mirjam Schambeck, „Grundfragen der Bibeldidaktik“, WiReLex (grundständig überarbeitet 2025/26)</w:t>
      </w:r>
      <w:r w:rsidRPr="008E7B64">
        <w:rPr>
          <w:lang w:val="de-DE"/>
        </w:rPr>
        <w:t xml:space="preserve"> — Dialog zwischen Textwelt und Leserwelt; Lese- und Urteilsfähigkeit statt bloßer Wissensvermittlung. | https://www.die-bibel.de/stichwort/100038</w:t>
      </w:r>
    </w:p>
    <w:p w14:paraId="142AAEF1" w14:textId="77777777" w:rsidR="004D4656" w:rsidRPr="008E7B64" w:rsidRDefault="00000000">
      <w:pPr>
        <w:pStyle w:val="Quelle"/>
        <w:rPr>
          <w:lang w:val="de-DE"/>
        </w:rPr>
      </w:pPr>
      <w:r w:rsidRPr="008E7B64">
        <w:rPr>
          <w:b/>
          <w:lang w:val="de-DE"/>
        </w:rPr>
        <w:t>Joachim Weinhardt / Sabine Pemsel-Maier, „Offenbarung“, WiReLex (2025)</w:t>
      </w:r>
      <w:r w:rsidRPr="008E7B64">
        <w:rPr>
          <w:lang w:val="de-DE"/>
        </w:rPr>
        <w:t xml:space="preserve"> — Offenbarung als dialogisches Geschehen; Jesus Christus als Höhepunkt der Offenbarung. | https://www.die-bibel.de/stichwort/100066</w:t>
      </w:r>
    </w:p>
    <w:p w14:paraId="44861231" w14:textId="77777777" w:rsidR="004D4656" w:rsidRPr="008E7B64" w:rsidRDefault="00000000">
      <w:pPr>
        <w:pStyle w:val="Quelle"/>
        <w:rPr>
          <w:lang w:val="de-DE"/>
        </w:rPr>
      </w:pPr>
      <w:r w:rsidRPr="008E7B64">
        <w:rPr>
          <w:b/>
          <w:lang w:val="de-DE"/>
        </w:rPr>
        <w:t>David E. Aune, Revelation 1–5, Word Biblical Commentary 52A (1997)</w:t>
      </w:r>
      <w:r w:rsidRPr="008E7B64">
        <w:rPr>
          <w:lang w:val="de-DE"/>
        </w:rPr>
        <w:t xml:space="preserve"> — Literarische Analyse von 1,1–3 als Titel/Prolog und Seligpreisung; Überlieferungs- und Gattungsfragen.</w:t>
      </w:r>
    </w:p>
    <w:p w14:paraId="6674C172" w14:textId="77777777" w:rsidR="004D4656" w:rsidRPr="008E7B64" w:rsidRDefault="00000000">
      <w:pPr>
        <w:pStyle w:val="Quelle"/>
        <w:rPr>
          <w:lang w:val="de-DE"/>
        </w:rPr>
      </w:pPr>
      <w:r w:rsidRPr="008E7B64">
        <w:rPr>
          <w:b/>
          <w:lang w:val="de-DE"/>
        </w:rPr>
        <w:t>Grant R. Osborne, Revelation, BECNT (2002)</w:t>
      </w:r>
      <w:r w:rsidRPr="008E7B64">
        <w:rPr>
          <w:lang w:val="de-DE"/>
        </w:rPr>
        <w:t xml:space="preserve"> — Grammatische Diskussion von „Offenbarung Jesu Christi“; im unmittelbaren Kontext Vorrang des subjektiven Genitivs.</w:t>
      </w:r>
    </w:p>
    <w:p w14:paraId="282E1A44" w14:textId="77777777" w:rsidR="004D4656" w:rsidRPr="008E7B64" w:rsidRDefault="00000000">
      <w:pPr>
        <w:pStyle w:val="Quelle"/>
        <w:rPr>
          <w:lang w:val="de-DE"/>
        </w:rPr>
      </w:pPr>
      <w:r w:rsidRPr="008E7B64">
        <w:rPr>
          <w:b/>
          <w:lang w:val="de-DE"/>
        </w:rPr>
        <w:t>Ugo Vanni, „Liturgical Dialogue as a Literary Form in the Book of Revelation“, NTS 37 (1991), 348–372</w:t>
      </w:r>
      <w:r w:rsidRPr="008E7B64">
        <w:rPr>
          <w:lang w:val="de-DE"/>
        </w:rPr>
        <w:t xml:space="preserve"> — V. 3 als feierlich proklamierte Seligpreisung und Hinweis auf liturgisch-gemeindliche Rezeption.</w:t>
      </w:r>
    </w:p>
    <w:p w14:paraId="0BB2731B" w14:textId="77777777" w:rsidR="004D4656" w:rsidRPr="008E7B64" w:rsidRDefault="00000000">
      <w:pPr>
        <w:pStyle w:val="Quelle"/>
        <w:rPr>
          <w:lang w:val="de-DE"/>
        </w:rPr>
      </w:pPr>
      <w:r w:rsidRPr="008E7B64">
        <w:rPr>
          <w:b/>
          <w:lang w:val="de-DE"/>
        </w:rPr>
        <w:t>Jens-W. Taeger, „Offenbarung 1.1–3: Johanneische Autorisierung einer Aufklärungsschrift“, NTS 49 (2003), 176–192</w:t>
      </w:r>
      <w:r w:rsidRPr="008E7B64">
        <w:rPr>
          <w:lang w:val="de-DE"/>
        </w:rPr>
        <w:t xml:space="preserve"> — Metatextuelle Funktion des Prologs; redaktionskritische Alternativhypothese.</w:t>
      </w:r>
    </w:p>
    <w:p w14:paraId="57F68276" w14:textId="77777777" w:rsidR="004D4656" w:rsidRPr="008E7B64" w:rsidRDefault="00000000">
      <w:pPr>
        <w:pStyle w:val="Quelle"/>
        <w:rPr>
          <w:lang w:val="de-DE"/>
        </w:rPr>
      </w:pPr>
      <w:r w:rsidRPr="008E7B64">
        <w:rPr>
          <w:b/>
          <w:lang w:val="de-DE"/>
        </w:rPr>
        <w:t>Craig R. Koester / Kristofer Phan Coffman, „Revelation“, Enter the Bible (rev. 2023)</w:t>
      </w:r>
      <w:r w:rsidRPr="008E7B64">
        <w:rPr>
          <w:lang w:val="de-DE"/>
        </w:rPr>
        <w:t xml:space="preserve"> — Historischer Hintergrund, Adressaten in Asia Minor, Gattung und pastorale Zielrichtung der Visionen. | https://enterthebible.org/courses/revelation/</w:t>
      </w:r>
    </w:p>
    <w:p w14:paraId="26F7D6CA" w14:textId="77777777" w:rsidR="004D4656" w:rsidRPr="008E7B64" w:rsidRDefault="00000000">
      <w:pPr>
        <w:pStyle w:val="Quelle"/>
        <w:rPr>
          <w:lang w:val="de-DE"/>
        </w:rPr>
      </w:pPr>
      <w:r w:rsidRPr="008E7B64">
        <w:rPr>
          <w:b/>
          <w:lang w:val="de-DE"/>
        </w:rPr>
        <w:t>NET Bible, Notes zu Offb 1,1–3</w:t>
      </w:r>
      <w:r w:rsidRPr="008E7B64">
        <w:rPr>
          <w:lang w:val="de-DE"/>
        </w:rPr>
        <w:t xml:space="preserve"> — Kontrollquelle zu Genitivfragen, „in Kürze“, öffentlichem Vorlesen und „bewahren/halten“. | https://classic.net.bible.org/passage.php?passage=Rev+1%3A1-3</w:t>
      </w:r>
    </w:p>
    <w:p w14:paraId="0CF7C8C5" w14:textId="77777777" w:rsidR="004D4656" w:rsidRDefault="00000000">
      <w:pPr>
        <w:pStyle w:val="berschrift1"/>
      </w:pPr>
      <w:r>
        <w:lastRenderedPageBreak/>
        <w:t>4. Ablaufplan – 60 Minuten</w:t>
      </w:r>
    </w:p>
    <w:tbl>
      <w:tblPr>
        <w:tblStyle w:val="Tabellenraster"/>
        <w:tblW w:w="0" w:type="auto"/>
        <w:jc w:val="center"/>
        <w:tblLook w:val="04A0" w:firstRow="1" w:lastRow="0" w:firstColumn="1" w:lastColumn="0" w:noHBand="0" w:noVBand="1"/>
      </w:tblPr>
      <w:tblGrid>
        <w:gridCol w:w="3170"/>
        <w:gridCol w:w="3172"/>
        <w:gridCol w:w="3173"/>
      </w:tblGrid>
      <w:tr w:rsidR="004D4656" w14:paraId="7ACC2D7E" w14:textId="77777777">
        <w:trPr>
          <w:cantSplit/>
          <w:jc w:val="center"/>
        </w:trPr>
        <w:tc>
          <w:tcPr>
            <w:tcW w:w="3175" w:type="dxa"/>
            <w:shd w:val="clear" w:color="auto" w:fill="DCE8EB"/>
          </w:tcPr>
          <w:p w14:paraId="18DDE8B0" w14:textId="77777777" w:rsidR="004D4656" w:rsidRDefault="00000000">
            <w:r>
              <w:rPr>
                <w:b/>
              </w:rPr>
              <w:t>Zeit</w:t>
            </w:r>
          </w:p>
        </w:tc>
        <w:tc>
          <w:tcPr>
            <w:tcW w:w="3175" w:type="dxa"/>
            <w:shd w:val="clear" w:color="auto" w:fill="DCE8EB"/>
          </w:tcPr>
          <w:p w14:paraId="1434677B" w14:textId="77777777" w:rsidR="004D4656" w:rsidRDefault="00000000">
            <w:r>
              <w:rPr>
                <w:b/>
              </w:rPr>
              <w:t>Phase</w:t>
            </w:r>
          </w:p>
        </w:tc>
        <w:tc>
          <w:tcPr>
            <w:tcW w:w="3175" w:type="dxa"/>
            <w:shd w:val="clear" w:color="auto" w:fill="DCE8EB"/>
          </w:tcPr>
          <w:p w14:paraId="39728E5C" w14:textId="77777777" w:rsidR="004D4656" w:rsidRDefault="00000000">
            <w:r>
              <w:rPr>
                <w:b/>
              </w:rPr>
              <w:t>Ziel</w:t>
            </w:r>
          </w:p>
        </w:tc>
      </w:tr>
      <w:tr w:rsidR="004D4656" w:rsidRPr="008E7B64" w14:paraId="7B9B585A" w14:textId="77777777">
        <w:trPr>
          <w:cantSplit/>
          <w:jc w:val="center"/>
        </w:trPr>
        <w:tc>
          <w:tcPr>
            <w:tcW w:w="3175" w:type="dxa"/>
            <w:tcMar>
              <w:top w:w="70" w:type="dxa"/>
              <w:left w:w="90" w:type="dxa"/>
              <w:bottom w:w="70" w:type="dxa"/>
              <w:right w:w="90" w:type="dxa"/>
            </w:tcMar>
          </w:tcPr>
          <w:p w14:paraId="05FA4552" w14:textId="77777777" w:rsidR="004D4656" w:rsidRDefault="00000000">
            <w:pPr>
              <w:spacing w:after="20"/>
            </w:pPr>
            <w:r>
              <w:rPr>
                <w:sz w:val="19"/>
              </w:rPr>
              <w:t>0–6 Min.</w:t>
            </w:r>
          </w:p>
        </w:tc>
        <w:tc>
          <w:tcPr>
            <w:tcW w:w="3175" w:type="dxa"/>
            <w:tcMar>
              <w:top w:w="70" w:type="dxa"/>
              <w:left w:w="90" w:type="dxa"/>
              <w:bottom w:w="70" w:type="dxa"/>
              <w:right w:w="90" w:type="dxa"/>
            </w:tcMar>
          </w:tcPr>
          <w:p w14:paraId="6D4208B8" w14:textId="77777777" w:rsidR="004D4656" w:rsidRDefault="00000000">
            <w:pPr>
              <w:spacing w:after="20"/>
            </w:pPr>
            <w:r>
              <w:rPr>
                <w:sz w:val="19"/>
              </w:rPr>
              <w:t>Einstieg</w:t>
            </w:r>
          </w:p>
        </w:tc>
        <w:tc>
          <w:tcPr>
            <w:tcW w:w="3175" w:type="dxa"/>
            <w:tcMar>
              <w:top w:w="70" w:type="dxa"/>
              <w:left w:w="90" w:type="dxa"/>
              <w:bottom w:w="70" w:type="dxa"/>
              <w:right w:w="90" w:type="dxa"/>
            </w:tcMar>
          </w:tcPr>
          <w:p w14:paraId="195561F3" w14:textId="77777777" w:rsidR="004D4656" w:rsidRPr="008E7B64" w:rsidRDefault="00000000">
            <w:pPr>
              <w:spacing w:after="20"/>
              <w:rPr>
                <w:lang w:val="de-DE"/>
              </w:rPr>
            </w:pPr>
            <w:r w:rsidRPr="008E7B64">
              <w:rPr>
                <w:sz w:val="19"/>
                <w:lang w:val="de-DE"/>
              </w:rPr>
              <w:t>Eigene „Apokalypse“-Assoziationen sichtbar machen und den Perspektivwechsel zum ersten Satz eröffnen.</w:t>
            </w:r>
          </w:p>
        </w:tc>
      </w:tr>
      <w:tr w:rsidR="004D4656" w:rsidRPr="008E7B64" w14:paraId="64BEF53C" w14:textId="77777777">
        <w:trPr>
          <w:cantSplit/>
          <w:jc w:val="center"/>
        </w:trPr>
        <w:tc>
          <w:tcPr>
            <w:tcW w:w="3175" w:type="dxa"/>
            <w:tcMar>
              <w:top w:w="70" w:type="dxa"/>
              <w:left w:w="90" w:type="dxa"/>
              <w:bottom w:w="70" w:type="dxa"/>
              <w:right w:w="90" w:type="dxa"/>
            </w:tcMar>
          </w:tcPr>
          <w:p w14:paraId="119973ED" w14:textId="77777777" w:rsidR="004D4656" w:rsidRDefault="00000000">
            <w:pPr>
              <w:spacing w:after="20"/>
            </w:pPr>
            <w:r>
              <w:rPr>
                <w:sz w:val="19"/>
              </w:rPr>
              <w:t>6–10 Min.</w:t>
            </w:r>
          </w:p>
        </w:tc>
        <w:tc>
          <w:tcPr>
            <w:tcW w:w="3175" w:type="dxa"/>
            <w:tcMar>
              <w:top w:w="70" w:type="dxa"/>
              <w:left w:w="90" w:type="dxa"/>
              <w:bottom w:w="70" w:type="dxa"/>
              <w:right w:w="90" w:type="dxa"/>
            </w:tcMar>
          </w:tcPr>
          <w:p w14:paraId="47010F0F" w14:textId="77777777" w:rsidR="004D4656" w:rsidRDefault="00000000">
            <w:pPr>
              <w:spacing w:after="20"/>
            </w:pPr>
            <w:r>
              <w:rPr>
                <w:sz w:val="19"/>
              </w:rPr>
              <w:t>Textlesung</w:t>
            </w:r>
          </w:p>
        </w:tc>
        <w:tc>
          <w:tcPr>
            <w:tcW w:w="3175" w:type="dxa"/>
            <w:tcMar>
              <w:top w:w="70" w:type="dxa"/>
              <w:left w:w="90" w:type="dxa"/>
              <w:bottom w:w="70" w:type="dxa"/>
              <w:right w:w="90" w:type="dxa"/>
            </w:tcMar>
          </w:tcPr>
          <w:p w14:paraId="0EAB82A0" w14:textId="77777777" w:rsidR="004D4656" w:rsidRPr="008E7B64" w:rsidRDefault="00000000">
            <w:pPr>
              <w:spacing w:after="20"/>
              <w:rPr>
                <w:lang w:val="de-DE"/>
              </w:rPr>
            </w:pPr>
            <w:r w:rsidRPr="008E7B64">
              <w:rPr>
                <w:sz w:val="19"/>
                <w:lang w:val="de-DE"/>
              </w:rPr>
              <w:t>Offb 1,1–3 hören; erste Beobachtungen sammeln.</w:t>
            </w:r>
          </w:p>
        </w:tc>
      </w:tr>
      <w:tr w:rsidR="004D4656" w:rsidRPr="008E7B64" w14:paraId="15F77696" w14:textId="77777777">
        <w:trPr>
          <w:cantSplit/>
          <w:jc w:val="center"/>
        </w:trPr>
        <w:tc>
          <w:tcPr>
            <w:tcW w:w="3175" w:type="dxa"/>
            <w:tcMar>
              <w:top w:w="70" w:type="dxa"/>
              <w:left w:w="90" w:type="dxa"/>
              <w:bottom w:w="70" w:type="dxa"/>
              <w:right w:w="90" w:type="dxa"/>
            </w:tcMar>
          </w:tcPr>
          <w:p w14:paraId="0CD2F915" w14:textId="77777777" w:rsidR="004D4656" w:rsidRDefault="00000000">
            <w:pPr>
              <w:spacing w:after="20"/>
            </w:pPr>
            <w:r>
              <w:rPr>
                <w:sz w:val="19"/>
              </w:rPr>
              <w:t>10–24 Min.</w:t>
            </w:r>
          </w:p>
        </w:tc>
        <w:tc>
          <w:tcPr>
            <w:tcW w:w="3175" w:type="dxa"/>
            <w:tcMar>
              <w:top w:w="70" w:type="dxa"/>
              <w:left w:w="90" w:type="dxa"/>
              <w:bottom w:w="70" w:type="dxa"/>
              <w:right w:w="90" w:type="dxa"/>
            </w:tcMar>
          </w:tcPr>
          <w:p w14:paraId="14AA5EE4" w14:textId="77777777" w:rsidR="004D4656" w:rsidRPr="008E7B64" w:rsidRDefault="00000000">
            <w:pPr>
              <w:spacing w:after="20"/>
              <w:rPr>
                <w:lang w:val="de-DE"/>
              </w:rPr>
            </w:pPr>
            <w:r w:rsidRPr="008E7B64">
              <w:rPr>
                <w:sz w:val="19"/>
                <w:lang w:val="de-DE"/>
              </w:rPr>
              <w:t>I. Offenbarung von Jesus Christus – V. 1</w:t>
            </w:r>
          </w:p>
        </w:tc>
        <w:tc>
          <w:tcPr>
            <w:tcW w:w="3175" w:type="dxa"/>
            <w:tcMar>
              <w:top w:w="70" w:type="dxa"/>
              <w:left w:w="90" w:type="dxa"/>
              <w:bottom w:w="70" w:type="dxa"/>
              <w:right w:w="90" w:type="dxa"/>
            </w:tcMar>
          </w:tcPr>
          <w:p w14:paraId="67071682" w14:textId="77777777" w:rsidR="004D4656" w:rsidRPr="008E7B64" w:rsidRDefault="00000000">
            <w:pPr>
              <w:spacing w:after="20"/>
              <w:rPr>
                <w:lang w:val="de-DE"/>
              </w:rPr>
            </w:pPr>
            <w:r w:rsidRPr="008E7B64">
              <w:rPr>
                <w:sz w:val="19"/>
                <w:lang w:val="de-DE"/>
              </w:rPr>
              <w:t xml:space="preserve">Kommunikationsweg, Begriff </w:t>
            </w:r>
            <w:r>
              <w:rPr>
                <w:sz w:val="19"/>
              </w:rPr>
              <w:t>ἀποκάλυψις</w:t>
            </w:r>
            <w:r w:rsidRPr="008E7B64">
              <w:rPr>
                <w:sz w:val="19"/>
                <w:lang w:val="de-DE"/>
              </w:rPr>
              <w:t>, Danielbezug und Christusfokus entdecken.</w:t>
            </w:r>
          </w:p>
        </w:tc>
      </w:tr>
      <w:tr w:rsidR="004D4656" w:rsidRPr="008E7B64" w14:paraId="5A19BB7B" w14:textId="77777777">
        <w:trPr>
          <w:cantSplit/>
          <w:jc w:val="center"/>
        </w:trPr>
        <w:tc>
          <w:tcPr>
            <w:tcW w:w="3175" w:type="dxa"/>
            <w:tcMar>
              <w:top w:w="70" w:type="dxa"/>
              <w:left w:w="90" w:type="dxa"/>
              <w:bottom w:w="70" w:type="dxa"/>
              <w:right w:w="90" w:type="dxa"/>
            </w:tcMar>
          </w:tcPr>
          <w:p w14:paraId="518D078C" w14:textId="77777777" w:rsidR="004D4656" w:rsidRDefault="00000000">
            <w:pPr>
              <w:spacing w:after="20"/>
            </w:pPr>
            <w:r>
              <w:rPr>
                <w:sz w:val="19"/>
              </w:rPr>
              <w:t>24–34 Min.</w:t>
            </w:r>
          </w:p>
        </w:tc>
        <w:tc>
          <w:tcPr>
            <w:tcW w:w="3175" w:type="dxa"/>
            <w:tcMar>
              <w:top w:w="70" w:type="dxa"/>
              <w:left w:w="90" w:type="dxa"/>
              <w:bottom w:w="70" w:type="dxa"/>
              <w:right w:w="90" w:type="dxa"/>
            </w:tcMar>
          </w:tcPr>
          <w:p w14:paraId="2A676266" w14:textId="77777777" w:rsidR="004D4656" w:rsidRPr="008E7B64" w:rsidRDefault="00000000">
            <w:pPr>
              <w:spacing w:after="20"/>
              <w:rPr>
                <w:lang w:val="de-DE"/>
              </w:rPr>
            </w:pPr>
            <w:r w:rsidRPr="008E7B64">
              <w:rPr>
                <w:sz w:val="19"/>
                <w:lang w:val="de-DE"/>
              </w:rPr>
              <w:t>II. Johannes als Zeuge – V. 2</w:t>
            </w:r>
          </w:p>
        </w:tc>
        <w:tc>
          <w:tcPr>
            <w:tcW w:w="3175" w:type="dxa"/>
            <w:tcMar>
              <w:top w:w="70" w:type="dxa"/>
              <w:left w:w="90" w:type="dxa"/>
              <w:bottom w:w="70" w:type="dxa"/>
              <w:right w:w="90" w:type="dxa"/>
            </w:tcMar>
          </w:tcPr>
          <w:p w14:paraId="5B36A30B" w14:textId="77777777" w:rsidR="004D4656" w:rsidRPr="008E7B64" w:rsidRDefault="00000000">
            <w:pPr>
              <w:spacing w:after="20"/>
              <w:rPr>
                <w:lang w:val="de-DE"/>
              </w:rPr>
            </w:pPr>
            <w:r w:rsidRPr="008E7B64">
              <w:rPr>
                <w:sz w:val="19"/>
                <w:lang w:val="de-DE"/>
              </w:rPr>
              <w:t>Rolle des Johannes: empfangen, sehen, bezeugen – nicht selbst Quelle sein.</w:t>
            </w:r>
          </w:p>
        </w:tc>
      </w:tr>
      <w:tr w:rsidR="004D4656" w:rsidRPr="008E7B64" w14:paraId="7896D649" w14:textId="77777777">
        <w:trPr>
          <w:cantSplit/>
          <w:jc w:val="center"/>
        </w:trPr>
        <w:tc>
          <w:tcPr>
            <w:tcW w:w="3175" w:type="dxa"/>
            <w:tcMar>
              <w:top w:w="70" w:type="dxa"/>
              <w:left w:w="90" w:type="dxa"/>
              <w:bottom w:w="70" w:type="dxa"/>
              <w:right w:w="90" w:type="dxa"/>
            </w:tcMar>
          </w:tcPr>
          <w:p w14:paraId="283A3966" w14:textId="77777777" w:rsidR="004D4656" w:rsidRDefault="00000000">
            <w:pPr>
              <w:spacing w:after="20"/>
            </w:pPr>
            <w:r>
              <w:rPr>
                <w:sz w:val="19"/>
              </w:rPr>
              <w:t>34–47 Min.</w:t>
            </w:r>
          </w:p>
        </w:tc>
        <w:tc>
          <w:tcPr>
            <w:tcW w:w="3175" w:type="dxa"/>
            <w:tcMar>
              <w:top w:w="70" w:type="dxa"/>
              <w:left w:w="90" w:type="dxa"/>
              <w:bottom w:w="70" w:type="dxa"/>
              <w:right w:w="90" w:type="dxa"/>
            </w:tcMar>
          </w:tcPr>
          <w:p w14:paraId="5CB8BE1E" w14:textId="77777777" w:rsidR="004D4656" w:rsidRPr="008E7B64" w:rsidRDefault="00000000">
            <w:pPr>
              <w:spacing w:after="20"/>
              <w:rPr>
                <w:lang w:val="de-DE"/>
              </w:rPr>
            </w:pPr>
            <w:r w:rsidRPr="008E7B64">
              <w:rPr>
                <w:sz w:val="19"/>
                <w:lang w:val="de-DE"/>
              </w:rPr>
              <w:t>III. Lesen, hören, bewahren – V. 3</w:t>
            </w:r>
          </w:p>
        </w:tc>
        <w:tc>
          <w:tcPr>
            <w:tcW w:w="3175" w:type="dxa"/>
            <w:tcMar>
              <w:top w:w="70" w:type="dxa"/>
              <w:left w:w="90" w:type="dxa"/>
              <w:bottom w:w="70" w:type="dxa"/>
              <w:right w:w="90" w:type="dxa"/>
            </w:tcMar>
          </w:tcPr>
          <w:p w14:paraId="36626A5A" w14:textId="77777777" w:rsidR="004D4656" w:rsidRPr="008E7B64" w:rsidRDefault="00000000">
            <w:pPr>
              <w:spacing w:after="20"/>
              <w:rPr>
                <w:lang w:val="de-DE"/>
              </w:rPr>
            </w:pPr>
            <w:r w:rsidRPr="008E7B64">
              <w:rPr>
                <w:sz w:val="19"/>
                <w:lang w:val="de-DE"/>
              </w:rPr>
              <w:t>Gemeindliche Hörsituation, Seligpreisung und praktische Zielrichtung erschließen.</w:t>
            </w:r>
          </w:p>
        </w:tc>
      </w:tr>
      <w:tr w:rsidR="004D4656" w:rsidRPr="008E7B64" w14:paraId="2B60F87A" w14:textId="77777777">
        <w:trPr>
          <w:cantSplit/>
          <w:jc w:val="center"/>
        </w:trPr>
        <w:tc>
          <w:tcPr>
            <w:tcW w:w="3175" w:type="dxa"/>
            <w:tcMar>
              <w:top w:w="70" w:type="dxa"/>
              <w:left w:w="90" w:type="dxa"/>
              <w:bottom w:w="70" w:type="dxa"/>
              <w:right w:w="90" w:type="dxa"/>
            </w:tcMar>
          </w:tcPr>
          <w:p w14:paraId="4DA79552" w14:textId="77777777" w:rsidR="004D4656" w:rsidRDefault="00000000">
            <w:pPr>
              <w:spacing w:after="20"/>
            </w:pPr>
            <w:r>
              <w:rPr>
                <w:sz w:val="19"/>
              </w:rPr>
              <w:t>47–51 Min.</w:t>
            </w:r>
          </w:p>
        </w:tc>
        <w:tc>
          <w:tcPr>
            <w:tcW w:w="3175" w:type="dxa"/>
            <w:tcMar>
              <w:top w:w="70" w:type="dxa"/>
              <w:left w:w="90" w:type="dxa"/>
              <w:bottom w:w="70" w:type="dxa"/>
              <w:right w:w="90" w:type="dxa"/>
            </w:tcMar>
          </w:tcPr>
          <w:p w14:paraId="31184CB9" w14:textId="77777777" w:rsidR="004D4656" w:rsidRDefault="00000000">
            <w:pPr>
              <w:spacing w:after="20"/>
            </w:pPr>
            <w:r>
              <w:rPr>
                <w:sz w:val="19"/>
              </w:rPr>
              <w:t>Bündelung</w:t>
            </w:r>
          </w:p>
        </w:tc>
        <w:tc>
          <w:tcPr>
            <w:tcW w:w="3175" w:type="dxa"/>
            <w:tcMar>
              <w:top w:w="70" w:type="dxa"/>
              <w:left w:w="90" w:type="dxa"/>
              <w:bottom w:w="70" w:type="dxa"/>
              <w:right w:w="90" w:type="dxa"/>
            </w:tcMar>
          </w:tcPr>
          <w:p w14:paraId="0C441832" w14:textId="77777777" w:rsidR="004D4656" w:rsidRPr="008E7B64" w:rsidRDefault="00000000">
            <w:pPr>
              <w:spacing w:after="20"/>
              <w:rPr>
                <w:lang w:val="de-DE"/>
              </w:rPr>
            </w:pPr>
            <w:r w:rsidRPr="008E7B64">
              <w:rPr>
                <w:sz w:val="19"/>
                <w:lang w:val="de-DE"/>
              </w:rPr>
              <w:t>Evangelium, theologischen Kern und Merksatz sichern.</w:t>
            </w:r>
          </w:p>
        </w:tc>
      </w:tr>
      <w:tr w:rsidR="004D4656" w:rsidRPr="008E7B64" w14:paraId="0F5A9CA7" w14:textId="77777777">
        <w:trPr>
          <w:cantSplit/>
          <w:jc w:val="center"/>
        </w:trPr>
        <w:tc>
          <w:tcPr>
            <w:tcW w:w="3175" w:type="dxa"/>
            <w:tcMar>
              <w:top w:w="70" w:type="dxa"/>
              <w:left w:w="90" w:type="dxa"/>
              <w:bottom w:w="70" w:type="dxa"/>
              <w:right w:w="90" w:type="dxa"/>
            </w:tcMar>
          </w:tcPr>
          <w:p w14:paraId="422930A5" w14:textId="77777777" w:rsidR="004D4656" w:rsidRDefault="00000000">
            <w:pPr>
              <w:spacing w:after="20"/>
            </w:pPr>
            <w:r>
              <w:rPr>
                <w:sz w:val="19"/>
              </w:rPr>
              <w:t>51–57 Min.</w:t>
            </w:r>
          </w:p>
        </w:tc>
        <w:tc>
          <w:tcPr>
            <w:tcW w:w="3175" w:type="dxa"/>
            <w:tcMar>
              <w:top w:w="70" w:type="dxa"/>
              <w:left w:w="90" w:type="dxa"/>
              <w:bottom w:w="70" w:type="dxa"/>
              <w:right w:w="90" w:type="dxa"/>
            </w:tcMar>
          </w:tcPr>
          <w:p w14:paraId="413BF8FE" w14:textId="77777777" w:rsidR="004D4656" w:rsidRDefault="00000000">
            <w:pPr>
              <w:spacing w:after="20"/>
            </w:pPr>
            <w:r>
              <w:rPr>
                <w:sz w:val="19"/>
              </w:rPr>
              <w:t>Kurzandacht</w:t>
            </w:r>
          </w:p>
        </w:tc>
        <w:tc>
          <w:tcPr>
            <w:tcW w:w="3175" w:type="dxa"/>
            <w:tcMar>
              <w:top w:w="70" w:type="dxa"/>
              <w:left w:w="90" w:type="dxa"/>
              <w:bottom w:w="70" w:type="dxa"/>
              <w:right w:w="90" w:type="dxa"/>
            </w:tcMar>
          </w:tcPr>
          <w:p w14:paraId="34CBF3F4" w14:textId="77777777" w:rsidR="004D4656" w:rsidRPr="008E7B64" w:rsidRDefault="00000000">
            <w:pPr>
              <w:spacing w:after="20"/>
              <w:rPr>
                <w:lang w:val="de-DE"/>
              </w:rPr>
            </w:pPr>
            <w:r w:rsidRPr="008E7B64">
              <w:rPr>
                <w:sz w:val="19"/>
                <w:lang w:val="de-DE"/>
              </w:rPr>
              <w:t>Ergebnisse geistlich zuspitzen: Vor dem Drachen steht Christus.</w:t>
            </w:r>
          </w:p>
        </w:tc>
      </w:tr>
      <w:tr w:rsidR="004D4656" w:rsidRPr="008E7B64" w14:paraId="68FDD088" w14:textId="77777777">
        <w:trPr>
          <w:cantSplit/>
          <w:jc w:val="center"/>
        </w:trPr>
        <w:tc>
          <w:tcPr>
            <w:tcW w:w="3175" w:type="dxa"/>
            <w:tcMar>
              <w:top w:w="70" w:type="dxa"/>
              <w:left w:w="90" w:type="dxa"/>
              <w:bottom w:w="70" w:type="dxa"/>
              <w:right w:w="90" w:type="dxa"/>
            </w:tcMar>
          </w:tcPr>
          <w:p w14:paraId="2238714F" w14:textId="77777777" w:rsidR="004D4656" w:rsidRDefault="00000000">
            <w:pPr>
              <w:spacing w:after="20"/>
            </w:pPr>
            <w:r>
              <w:rPr>
                <w:sz w:val="19"/>
              </w:rPr>
              <w:t>57–60 Min.</w:t>
            </w:r>
          </w:p>
        </w:tc>
        <w:tc>
          <w:tcPr>
            <w:tcW w:w="3175" w:type="dxa"/>
            <w:tcMar>
              <w:top w:w="70" w:type="dxa"/>
              <w:left w:w="90" w:type="dxa"/>
              <w:bottom w:w="70" w:type="dxa"/>
              <w:right w:w="90" w:type="dxa"/>
            </w:tcMar>
          </w:tcPr>
          <w:p w14:paraId="6A5FB7D7" w14:textId="77777777" w:rsidR="004D4656" w:rsidRDefault="00000000">
            <w:pPr>
              <w:spacing w:after="20"/>
            </w:pPr>
            <w:r>
              <w:rPr>
                <w:sz w:val="19"/>
              </w:rPr>
              <w:t>Letzte Frage &amp; Gebet</w:t>
            </w:r>
          </w:p>
        </w:tc>
        <w:tc>
          <w:tcPr>
            <w:tcW w:w="3175" w:type="dxa"/>
            <w:tcMar>
              <w:top w:w="70" w:type="dxa"/>
              <w:left w:w="90" w:type="dxa"/>
              <w:bottom w:w="70" w:type="dxa"/>
              <w:right w:w="90" w:type="dxa"/>
            </w:tcMar>
          </w:tcPr>
          <w:p w14:paraId="751CB2A1" w14:textId="77777777" w:rsidR="004D4656" w:rsidRPr="008E7B64" w:rsidRDefault="00000000">
            <w:pPr>
              <w:spacing w:after="20"/>
              <w:rPr>
                <w:lang w:val="de-DE"/>
              </w:rPr>
            </w:pPr>
            <w:r w:rsidRPr="008E7B64">
              <w:rPr>
                <w:sz w:val="19"/>
                <w:lang w:val="de-DE"/>
              </w:rPr>
              <w:t>Persönliche Mitnahme ohne neue Diskussionsrunde; ruhiger Abschluss.</w:t>
            </w:r>
          </w:p>
        </w:tc>
      </w:tr>
    </w:tbl>
    <w:p w14:paraId="6C35EFF5" w14:textId="77777777" w:rsidR="004D4656" w:rsidRPr="008E7B64" w:rsidRDefault="00000000">
      <w:pPr>
        <w:pStyle w:val="berschrift1"/>
        <w:rPr>
          <w:lang w:val="de-DE"/>
        </w:rPr>
      </w:pPr>
      <w:r w:rsidRPr="008E7B64">
        <w:rPr>
          <w:lang w:val="de-DE"/>
        </w:rPr>
        <w:t>5. Vollständige Bibelarbeit</w:t>
      </w:r>
    </w:p>
    <w:p w14:paraId="6C438230" w14:textId="77777777" w:rsidR="004D4656" w:rsidRPr="008E7B64" w:rsidRDefault="00000000">
      <w:pPr>
        <w:pStyle w:val="berschrift2"/>
        <w:rPr>
          <w:lang w:val="de-DE"/>
        </w:rPr>
      </w:pPr>
      <w:r w:rsidRPr="008E7B64">
        <w:rPr>
          <w:lang w:val="de-DE"/>
        </w:rPr>
        <w:t>Einstieg – Was hören wir bei „Apokalypse“?</w:t>
      </w:r>
    </w:p>
    <w:p w14:paraId="74E652C3" w14:textId="77777777" w:rsidR="004D4656" w:rsidRPr="008E7B64" w:rsidRDefault="00000000">
      <w:pPr>
        <w:rPr>
          <w:lang w:val="de-DE"/>
        </w:rPr>
      </w:pPr>
      <w:r w:rsidRPr="008E7B64">
        <w:rPr>
          <w:lang w:val="de-DE"/>
        </w:rPr>
        <w:t>Auf ein Blatt oder eine kleine Tafel wird nur ein Wort geschrieben: „Apokalypse“. Die Gruppe nennt spontan Begriffe oder Bilder, die damit verbunden sind. Die Leitung notiert höchstens fünf Stichworte – etwa Weltuntergang, Katastrophe, Drache, Angst, Zukunft, Geheimcode. Die Assoziationen werden nicht bewertet.</w:t>
      </w:r>
    </w:p>
    <w:p w14:paraId="4301EF43" w14:textId="77777777" w:rsidR="004D4656" w:rsidRPr="008E7B64" w:rsidRDefault="00000000">
      <w:pPr>
        <w:pStyle w:val="Kernfrage"/>
        <w:keepLines/>
        <w:rPr>
          <w:lang w:val="de-DE"/>
        </w:rPr>
      </w:pPr>
      <w:r w:rsidRPr="008E7B64">
        <w:rPr>
          <w:lang w:val="de-DE"/>
        </w:rPr>
        <w:t>KERNFRAGE: Wenn ihr „Apokalypse“ hört: Welches Bild oder Gefühl steht bei euch zuerst im Raum?</w:t>
      </w:r>
    </w:p>
    <w:p w14:paraId="3C44B0E3" w14:textId="77777777" w:rsidR="004D4656" w:rsidRPr="008E7B64" w:rsidRDefault="00000000">
      <w:pPr>
        <w:rPr>
          <w:lang w:val="de-DE"/>
        </w:rPr>
      </w:pPr>
      <w:r w:rsidRPr="008E7B64">
        <w:rPr>
          <w:lang w:val="de-DE"/>
        </w:rPr>
        <w:t>Dann folgt der Perspektivwechsel: „Wir lassen die späteren Bilder heute noch draußen und schauen nur auf die ersten drei Verse. Die Frage ist: Womit will dieses Buch selbst beginnen, bevor wir ihm unsere Vorstellungen überstülpen?“</w:t>
      </w:r>
    </w:p>
    <w:p w14:paraId="3242BC3F" w14:textId="77777777" w:rsidR="004D4656" w:rsidRPr="008E7B64" w:rsidRDefault="00000000">
      <w:pPr>
        <w:pStyle w:val="Leiterhinweis"/>
        <w:rPr>
          <w:lang w:val="de-DE"/>
        </w:rPr>
      </w:pPr>
      <w:r w:rsidRPr="008E7B64">
        <w:rPr>
          <w:b/>
          <w:lang w:val="de-DE"/>
        </w:rPr>
        <w:t xml:space="preserve">Leiterhinweis: </w:t>
      </w:r>
      <w:r w:rsidRPr="008E7B64">
        <w:rPr>
          <w:lang w:val="de-DE"/>
        </w:rPr>
        <w:t>Der Einstieg soll maximal sechs Minuten dauern. Nicht schon erklären, dass „Apokalypse“ Offenbarung bedeutet; die Entdeckung soll aus V. 1 kommen.</w:t>
      </w:r>
    </w:p>
    <w:p w14:paraId="453C972D" w14:textId="77777777" w:rsidR="004D4656" w:rsidRPr="008E7B64" w:rsidRDefault="00000000">
      <w:pPr>
        <w:pStyle w:val="berschrift2"/>
        <w:rPr>
          <w:lang w:val="de-DE"/>
        </w:rPr>
      </w:pPr>
      <w:r w:rsidRPr="008E7B64">
        <w:rPr>
          <w:lang w:val="de-DE"/>
        </w:rPr>
        <w:t>Textlesung</w:t>
      </w:r>
    </w:p>
    <w:p w14:paraId="40806E77" w14:textId="77777777" w:rsidR="004D4656" w:rsidRPr="008E7B64" w:rsidRDefault="00000000">
      <w:pPr>
        <w:rPr>
          <w:lang w:val="de-DE"/>
        </w:rPr>
      </w:pPr>
      <w:r w:rsidRPr="008E7B64">
        <w:rPr>
          <w:lang w:val="de-DE"/>
        </w:rPr>
        <w:t xml:space="preserve">Offenbarung 1,1–3 wird einmal vollständig aus der Lutherbibel 2017 gelesen. Danach etwa zehn Sekunden Stille. Anschließend liest eine zweite Person den Text noch einmal </w:t>
      </w:r>
      <w:r w:rsidRPr="008E7B64">
        <w:rPr>
          <w:lang w:val="de-DE"/>
        </w:rPr>
        <w:lastRenderedPageBreak/>
        <w:t>langsamer. Die Gruppe erhält den Auftrag, beim zweiten Hören auf Verben zu achten: Was geschieht mit der Offenbarung? Wer tut etwas?</w:t>
      </w:r>
    </w:p>
    <w:p w14:paraId="1A1AB242" w14:textId="77777777" w:rsidR="004D4656" w:rsidRPr="008E7B64" w:rsidRDefault="00000000">
      <w:pPr>
        <w:pStyle w:val="Kernfrage"/>
        <w:keepLines/>
        <w:rPr>
          <w:lang w:val="de-DE"/>
        </w:rPr>
      </w:pPr>
      <w:r w:rsidRPr="008E7B64">
        <w:rPr>
          <w:lang w:val="de-DE"/>
        </w:rPr>
        <w:t>KERNFRAGE: Welches Wort oder welche Bewegung im Text ist euch beim zweiten Hören aufgefallen?</w:t>
      </w:r>
    </w:p>
    <w:p w14:paraId="0D355E74" w14:textId="77777777" w:rsidR="004D4656" w:rsidRPr="008E7B64" w:rsidRDefault="00000000">
      <w:pPr>
        <w:pStyle w:val="Leiterhinweis"/>
        <w:rPr>
          <w:lang w:val="de-DE"/>
        </w:rPr>
      </w:pPr>
      <w:r w:rsidRPr="008E7B64">
        <w:rPr>
          <w:b/>
          <w:lang w:val="de-DE"/>
        </w:rPr>
        <w:t xml:space="preserve">Leiterhinweis: </w:t>
      </w:r>
      <w:r w:rsidRPr="008E7B64">
        <w:rPr>
          <w:lang w:val="de-DE"/>
        </w:rPr>
        <w:t>Noch nicht korrigieren oder sortieren. Zwei bis vier Beobachtungen genügen; sie werden in den ersten Abschnitt mitgenommen.</w:t>
      </w:r>
    </w:p>
    <w:p w14:paraId="53753EC3" w14:textId="77777777" w:rsidR="004D4656" w:rsidRPr="008E7B64" w:rsidRDefault="00000000">
      <w:pPr>
        <w:pStyle w:val="berschrift2"/>
        <w:rPr>
          <w:lang w:val="de-DE"/>
        </w:rPr>
      </w:pPr>
      <w:r w:rsidRPr="008E7B64">
        <w:rPr>
          <w:lang w:val="de-DE"/>
        </w:rPr>
        <w:t>I. Offenbarung von Jesus Christus – V. 1</w:t>
      </w:r>
    </w:p>
    <w:p w14:paraId="53F5A8A3" w14:textId="77777777" w:rsidR="004D4656" w:rsidRPr="008E7B64" w:rsidRDefault="00000000">
      <w:pPr>
        <w:rPr>
          <w:lang w:val="de-DE"/>
        </w:rPr>
      </w:pPr>
      <w:r w:rsidRPr="008E7B64">
        <w:rPr>
          <w:lang w:val="de-DE"/>
        </w:rPr>
        <w:t>V. 1 ist fast eine kleine Übertragungskette. Die Offenbarung geht von Gott aus, wird Jesus Christus gegeben, durch einen Engel an Johannes vermittelt und ist für Gottes „Diener“ bestimmt. Damit stellt sich Johannes nicht als genialer Erfinder geheimen Wissens vor. Er steht selbst in der Kette des Empfangens und Weitergebens.</w:t>
      </w:r>
    </w:p>
    <w:p w14:paraId="12536157" w14:textId="77777777" w:rsidR="004D4656" w:rsidRPr="008E7B64" w:rsidRDefault="00000000">
      <w:pPr>
        <w:pStyle w:val="Kernfrage"/>
        <w:keepLines/>
        <w:rPr>
          <w:lang w:val="de-DE"/>
        </w:rPr>
      </w:pPr>
      <w:r w:rsidRPr="008E7B64">
        <w:rPr>
          <w:lang w:val="de-DE"/>
        </w:rPr>
        <w:t>KERNFRAGE: Welche Stationen nimmt die Offenbarung in V. 1, bis sie bei den Menschen ankommt?</w:t>
      </w:r>
    </w:p>
    <w:p w14:paraId="23C9FE34" w14:textId="77777777" w:rsidR="004D4656" w:rsidRPr="008E7B64" w:rsidRDefault="00000000">
      <w:pPr>
        <w:rPr>
          <w:lang w:val="de-DE"/>
        </w:rPr>
      </w:pPr>
      <w:r w:rsidRPr="008E7B64">
        <w:rPr>
          <w:lang w:val="de-DE"/>
        </w:rPr>
        <w:t xml:space="preserve">Das erste Wort lautet </w:t>
      </w:r>
      <w:r>
        <w:t>ἀποκάλυψις</w:t>
      </w:r>
      <w:r w:rsidRPr="008E7B64">
        <w:rPr>
          <w:lang w:val="de-DE"/>
        </w:rPr>
        <w:t>, apokálypsis. Wörtlich geht es um ein Aufdecken, Enthüllen, Sichtbarmachen. Unser heutiger Sprachgebrauch hat „Apokalypse“ stark in Richtung Katastrophe verschoben. Der Text selbst beginnt anders: Nicht die Katastrophe ist das erste Thema, sondern dass Gott etwas sichtbar macht, was aus menschlicher Perspektive verborgen oder falsch eingeschätzt werden kann.</w:t>
      </w:r>
    </w:p>
    <w:p w14:paraId="1729E231" w14:textId="77777777" w:rsidR="004D4656" w:rsidRPr="008E7B64" w:rsidRDefault="00000000">
      <w:pPr>
        <w:rPr>
          <w:lang w:val="de-DE"/>
        </w:rPr>
      </w:pPr>
      <w:r w:rsidRPr="008E7B64">
        <w:rPr>
          <w:lang w:val="de-DE"/>
        </w:rPr>
        <w:t>Unmittelbar danach steht der Name Jesus Christus. Die griechische Verbindung „Offenbarung Jesu Christi“ kann heißen: Offenbarung, die von Jesus Christus kommt, oder Offenbarung über Jesus Christus. Der Satz fährt fort: „die Gott ihm gab“. Darum liegt grammatisch zunächst „von Jesus Christus“ nahe. Für das Gesamtbuch ist aber ebenso richtig: Was enthüllt wird, lässt sich nicht von Jesus trennen. Der erhöhte Christus, das geschlachtete und lebendige Lamm, ist der Maßstab, an dem Macht, Angst, Hoffnung und Zukunft beurteilt werden.</w:t>
      </w:r>
    </w:p>
    <w:p w14:paraId="3CD72859" w14:textId="77777777" w:rsidR="004D4656" w:rsidRPr="008E7B64" w:rsidRDefault="00000000">
      <w:pPr>
        <w:pStyle w:val="Reservefrage"/>
        <w:keepLines/>
        <w:rPr>
          <w:lang w:val="de-DE"/>
        </w:rPr>
      </w:pPr>
      <w:r w:rsidRPr="008E7B64">
        <w:rPr>
          <w:lang w:val="de-DE"/>
        </w:rPr>
        <w:t>Reservefrage: Was verändert sich an unserer Erwartung an dieses Buch, wenn im ersten Satz nicht der Drache, sondern Jesus Christus steht?</w:t>
      </w:r>
    </w:p>
    <w:p w14:paraId="2533C12A" w14:textId="77777777" w:rsidR="004D4656" w:rsidRPr="008E7B64" w:rsidRDefault="00000000">
      <w:pPr>
        <w:rPr>
          <w:lang w:val="de-DE"/>
        </w:rPr>
      </w:pPr>
      <w:r w:rsidRPr="008E7B64">
        <w:rPr>
          <w:lang w:val="de-DE"/>
        </w:rPr>
        <w:t>Die Wendung „was in Kürze geschehen muss“ und das Verb „kundtun/anzeigen“ greifen die Sprache von Daniel 2 auf. Dort offenbart Gott, was geschehen wird; Johannes nimmt diese prophetische Tradition auf und setzt sie in die Perspektive der Nähe. Das bedeutet nicht, dass die Offenbarung einen verschlüsselten Kalender liefert. Es bedeutet zunächst: Gottes Wirklichkeit beansprucht die Gegenwart der hörenden Gemeinde. Sie soll jetzt lernen, ihre Welt anders zu sehen.</w:t>
      </w:r>
    </w:p>
    <w:p w14:paraId="4D863223" w14:textId="77777777" w:rsidR="004D4656" w:rsidRPr="008E7B64" w:rsidRDefault="00000000">
      <w:pPr>
        <w:pStyle w:val="Reservefrage"/>
        <w:keepLines/>
        <w:rPr>
          <w:lang w:val="de-DE"/>
        </w:rPr>
      </w:pPr>
      <w:r w:rsidRPr="008E7B64">
        <w:rPr>
          <w:lang w:val="de-DE"/>
        </w:rPr>
        <w:t>Reservefrage: Wenn „Offenbarung“ Enthüllung bedeutet: Was könnte eine Gemeinde sehen müssen, das im Alltag leicht verdeckt wird?</w:t>
      </w:r>
    </w:p>
    <w:p w14:paraId="303E464D" w14:textId="77777777" w:rsidR="004D4656" w:rsidRPr="008E7B64" w:rsidRDefault="00000000">
      <w:pPr>
        <w:pStyle w:val="Leiterhinweis"/>
        <w:rPr>
          <w:lang w:val="de-DE"/>
        </w:rPr>
      </w:pPr>
      <w:r w:rsidRPr="008E7B64">
        <w:rPr>
          <w:b/>
          <w:lang w:val="de-DE"/>
        </w:rPr>
        <w:t xml:space="preserve">Leiterhinweis: </w:t>
      </w:r>
      <w:r w:rsidRPr="008E7B64">
        <w:rPr>
          <w:lang w:val="de-DE"/>
        </w:rPr>
        <w:t>Mögliche Antworten: Wer wirklich Herr ist; dass sichtbare Macht nicht letzte Macht ist; dass Christus nicht abwesend ist; dass Treue wichtiger ist als Anpassung; dass Hoffnung nicht aus den Umständen abgeleitet werden muss. Antworten nicht vorgeben, sondern am Text und am weiteren Buchhorizont prüfen.</w:t>
      </w:r>
    </w:p>
    <w:p w14:paraId="601BCCCA" w14:textId="77777777" w:rsidR="004D4656" w:rsidRPr="008E7B64" w:rsidRDefault="00000000">
      <w:pPr>
        <w:rPr>
          <w:lang w:val="de-DE"/>
        </w:rPr>
      </w:pPr>
      <w:r w:rsidRPr="008E7B64">
        <w:rPr>
          <w:lang w:val="de-DE"/>
        </w:rPr>
        <w:t>Übergang: Wenn die Quelle nicht Johannes selbst ist, stellt sich die nächste Frage: Welche Rolle beansprucht er dann eigentlich?</w:t>
      </w:r>
    </w:p>
    <w:p w14:paraId="258C52E7" w14:textId="77777777" w:rsidR="004D4656" w:rsidRPr="008E7B64" w:rsidRDefault="00000000">
      <w:pPr>
        <w:pStyle w:val="berschrift2"/>
        <w:rPr>
          <w:lang w:val="de-DE"/>
        </w:rPr>
      </w:pPr>
      <w:r w:rsidRPr="008E7B64">
        <w:rPr>
          <w:lang w:val="de-DE"/>
        </w:rPr>
        <w:lastRenderedPageBreak/>
        <w:t>II. Johannes als Zeuge – V. 2</w:t>
      </w:r>
    </w:p>
    <w:p w14:paraId="13552284" w14:textId="77777777" w:rsidR="004D4656" w:rsidRPr="008E7B64" w:rsidRDefault="00000000">
      <w:pPr>
        <w:rPr>
          <w:lang w:val="de-DE"/>
        </w:rPr>
      </w:pPr>
      <w:r w:rsidRPr="008E7B64">
        <w:rPr>
          <w:lang w:val="de-DE"/>
        </w:rPr>
        <w:t xml:space="preserve">V. 2 beschreibt Johannes mit einem starken Verb: </w:t>
      </w:r>
      <w:r>
        <w:t>ἐμαρτύρησεν</w:t>
      </w:r>
      <w:r w:rsidRPr="008E7B64">
        <w:rPr>
          <w:lang w:val="de-DE"/>
        </w:rPr>
        <w:t>, „er bezeugte“. Sein Auftrag ist nicht, eigene Spekulationen über die Zukunft zu entwickeln, sondern „das Wort Gottes“, „das Zeugnis Jesu Christi“ und „alles, was er sah“ weiterzugeben. Sehen und Bezeugen gehören zusammen.</w:t>
      </w:r>
    </w:p>
    <w:p w14:paraId="4419D714" w14:textId="77777777" w:rsidR="004D4656" w:rsidRPr="008E7B64" w:rsidRDefault="00000000">
      <w:pPr>
        <w:pStyle w:val="Kernfrage"/>
        <w:keepLines/>
        <w:rPr>
          <w:lang w:val="de-DE"/>
        </w:rPr>
      </w:pPr>
      <w:r w:rsidRPr="008E7B64">
        <w:rPr>
          <w:lang w:val="de-DE"/>
        </w:rPr>
        <w:t>KERNFRAGE: Wie beschreibt V. 2 die Aufgabe des Johannes – und welche Rolle beansprucht er gerade nicht?</w:t>
      </w:r>
    </w:p>
    <w:p w14:paraId="2E5CEBCA" w14:textId="77777777" w:rsidR="004D4656" w:rsidRPr="008E7B64" w:rsidRDefault="00000000">
      <w:pPr>
        <w:rPr>
          <w:lang w:val="de-DE"/>
        </w:rPr>
      </w:pPr>
      <w:r w:rsidRPr="008E7B64">
        <w:rPr>
          <w:lang w:val="de-DE"/>
        </w:rPr>
        <w:t>Die Formulierung „Zeugnis Jesu Christi“ ist grammatisch ähnlich offen wie der erste Vers: Sie kann das Zeugnis meinen, das Jesus gibt, oder das Zeugnis über Jesus. Für den Bibelabend muss diese Frage nicht künstlich entschieden werden. Beides läuft im Buch zusammen: Jesus ist der treue Zeuge, von dem die Botschaft herkommt, und zugleich der, den Johannes bezeugt.</w:t>
      </w:r>
    </w:p>
    <w:p w14:paraId="3DCE6FD6" w14:textId="77777777" w:rsidR="004D4656" w:rsidRPr="008E7B64" w:rsidRDefault="00000000">
      <w:pPr>
        <w:rPr>
          <w:lang w:val="de-DE"/>
        </w:rPr>
      </w:pPr>
      <w:r w:rsidRPr="008E7B64">
        <w:rPr>
          <w:lang w:val="de-DE"/>
        </w:rPr>
        <w:t>Damit setzt der Prolog eine Grenze gegen einen Umgang mit der Offenbarung, der den Ausleger zum Besitzer eines geheimen Wissens macht. Johannes ist „Diener“ und „Zeuge“. Auslegung bleibt darum rechenschaftspflichtig: Sie muss sich am Text, an Christus und an dem messen lassen, was tatsächlich bezeugt wird.</w:t>
      </w:r>
    </w:p>
    <w:p w14:paraId="33A53B36" w14:textId="77777777" w:rsidR="004D4656" w:rsidRPr="008E7B64" w:rsidRDefault="00000000">
      <w:pPr>
        <w:pStyle w:val="Reservefrage"/>
        <w:keepLines/>
        <w:rPr>
          <w:lang w:val="de-DE"/>
        </w:rPr>
      </w:pPr>
      <w:r w:rsidRPr="008E7B64">
        <w:rPr>
          <w:lang w:val="de-DE"/>
        </w:rPr>
        <w:t>Reservefrage: Woran merken wir heute, ob eine Auslegung der Offenbarung Zeugnis sein will – oder ob sie vor allem mit Angst, Sensation oder exklusivem Geheimwissen arbeitet?</w:t>
      </w:r>
    </w:p>
    <w:p w14:paraId="64DD519E" w14:textId="77777777" w:rsidR="004D4656" w:rsidRPr="008E7B64" w:rsidRDefault="00000000">
      <w:pPr>
        <w:pStyle w:val="Leiterhinweis"/>
        <w:rPr>
          <w:lang w:val="de-DE"/>
        </w:rPr>
      </w:pPr>
      <w:r w:rsidRPr="008E7B64">
        <w:rPr>
          <w:b/>
          <w:lang w:val="de-DE"/>
        </w:rPr>
        <w:t xml:space="preserve">Leiterhinweis: </w:t>
      </w:r>
      <w:r w:rsidRPr="008E7B64">
        <w:rPr>
          <w:lang w:val="de-DE"/>
        </w:rPr>
        <w:t>Die Frage darf konkrete Erfahrungen mit Endzeitdeutungen aufnehmen, ohne einzelne Gruppen oder Personen vorzuführen. Hilfreicher Prüfstein: Führt die Auslegung näher an den Text und an Christus oder braucht sie immer mehr Zusatzwissen, Termine und Spekulationen?</w:t>
      </w:r>
    </w:p>
    <w:p w14:paraId="199113C9" w14:textId="77777777" w:rsidR="004D4656" w:rsidRPr="008E7B64" w:rsidRDefault="00000000">
      <w:pPr>
        <w:rPr>
          <w:lang w:val="de-DE"/>
        </w:rPr>
      </w:pPr>
      <w:r w:rsidRPr="008E7B64">
        <w:rPr>
          <w:lang w:val="de-DE"/>
        </w:rPr>
        <w:t>Übergang: Der Text hat nun den Weg der Offenbarung und die Rolle des Zeugen beschrieben. V. 3 zeigt, was mit der Botschaft in der Gemeinde geschehen soll.</w:t>
      </w:r>
    </w:p>
    <w:p w14:paraId="6DB0C362" w14:textId="77777777" w:rsidR="004D4656" w:rsidRPr="008E7B64" w:rsidRDefault="00000000">
      <w:pPr>
        <w:pStyle w:val="berschrift2"/>
        <w:rPr>
          <w:lang w:val="de-DE"/>
        </w:rPr>
      </w:pPr>
      <w:r w:rsidRPr="008E7B64">
        <w:rPr>
          <w:lang w:val="de-DE"/>
        </w:rPr>
        <w:t>III. Lesen, hören, bewahren – V. 3</w:t>
      </w:r>
    </w:p>
    <w:p w14:paraId="31447DBD" w14:textId="77777777" w:rsidR="004D4656" w:rsidRPr="008E7B64" w:rsidRDefault="00000000">
      <w:pPr>
        <w:rPr>
          <w:lang w:val="de-DE"/>
        </w:rPr>
      </w:pPr>
      <w:r w:rsidRPr="008E7B64">
        <w:rPr>
          <w:lang w:val="de-DE"/>
        </w:rPr>
        <w:t xml:space="preserve">V. 3 beginnt mit </w:t>
      </w:r>
      <w:r>
        <w:t>μακάριος</w:t>
      </w:r>
      <w:r w:rsidRPr="008E7B64">
        <w:rPr>
          <w:lang w:val="de-DE"/>
        </w:rPr>
        <w:t xml:space="preserve"> – „selig“, „glücklich zu preisen“. Es ist die erste von sieben Seligpreisungen in der Offenbarung. Auffällig ist die Grammatik: Ein einzelner „Lesender“ steht mehreren „Hörenden“ gegenüber. Das passt zu einer Gemeinde, in der eine Person den Text öffentlich vorliest und die anderen zuhören. Die Offenbarung ist also von Anfang an ein Hör- und Gemeindebuch, nicht nur ein Privatcode für Spezialisten.</w:t>
      </w:r>
    </w:p>
    <w:p w14:paraId="2B988E4F" w14:textId="77777777" w:rsidR="004D4656" w:rsidRPr="008E7B64" w:rsidRDefault="00000000">
      <w:pPr>
        <w:pStyle w:val="Kernfrage"/>
        <w:keepLines/>
        <w:rPr>
          <w:lang w:val="de-DE"/>
        </w:rPr>
      </w:pPr>
      <w:r w:rsidRPr="008E7B64">
        <w:rPr>
          <w:lang w:val="de-DE"/>
        </w:rPr>
        <w:t>KERNFRAGE: Welche drei Tätigkeiten verbindet V. 3 miteinander, und welche davon überrascht euch am meisten?</w:t>
      </w:r>
    </w:p>
    <w:p w14:paraId="16982D97" w14:textId="77777777" w:rsidR="004D4656" w:rsidRPr="008E7B64" w:rsidRDefault="00000000">
      <w:pPr>
        <w:rPr>
          <w:lang w:val="de-DE"/>
        </w:rPr>
      </w:pPr>
      <w:r w:rsidRPr="008E7B64">
        <w:rPr>
          <w:lang w:val="de-DE"/>
        </w:rPr>
        <w:t xml:space="preserve">Der Text bleibt nicht beim Lesen und Hören stehen. Dazu kommt </w:t>
      </w:r>
      <w:r>
        <w:t>τηροῦντες</w:t>
      </w:r>
      <w:r w:rsidRPr="008E7B64">
        <w:rPr>
          <w:lang w:val="de-DE"/>
        </w:rPr>
        <w:t xml:space="preserve"> – „bewahren“, „festhalten“, „beachten“. Das ist wichtig: Die Offenbarung will nicht nur Informationen über Kommendes liefern. Sie will eine Gemeinde formen, die in ihrer Gegenwart an Gottes Wort festhält. Das Wissen ist nicht das Ziel; Treue ist das Ziel.</w:t>
      </w:r>
    </w:p>
    <w:p w14:paraId="6719B8DE" w14:textId="77777777" w:rsidR="004D4656" w:rsidRPr="008E7B64" w:rsidRDefault="00000000">
      <w:pPr>
        <w:pStyle w:val="Reservefrage"/>
        <w:keepLines/>
        <w:rPr>
          <w:lang w:val="de-DE"/>
        </w:rPr>
      </w:pPr>
      <w:r w:rsidRPr="008E7B64">
        <w:rPr>
          <w:lang w:val="de-DE"/>
        </w:rPr>
        <w:t>Reservefrage: Wie könnte „bewahren“ bei einem Text aussehen, der voller Bilder, Warnungen und Hoffnung ist?</w:t>
      </w:r>
    </w:p>
    <w:p w14:paraId="60D613A2" w14:textId="77777777" w:rsidR="004D4656" w:rsidRPr="008E7B64" w:rsidRDefault="00000000">
      <w:pPr>
        <w:rPr>
          <w:lang w:val="de-DE"/>
        </w:rPr>
      </w:pPr>
      <w:r w:rsidRPr="008E7B64">
        <w:rPr>
          <w:lang w:val="de-DE"/>
        </w:rPr>
        <w:t xml:space="preserve">Der Schlusssatz begründet die Seligpreisung: „Denn die Zeit ist nahe.“ Die Naherwartung gehört ehrlich zum Text. Man sollte sie weder mit einem Trick auflösen noch in heutige Datumsberechnungen verwandeln. Für die ersten Gemeinden erzeugt sie Dringlichkeit: </w:t>
      </w:r>
      <w:r w:rsidRPr="008E7B64">
        <w:rPr>
          <w:lang w:val="de-DE"/>
        </w:rPr>
        <w:lastRenderedPageBreak/>
        <w:t>Gottes Entscheidung über die Mächte ist keine ferne Theorie. Gerade deshalb sollen sie jetzt hören und treu bleiben.</w:t>
      </w:r>
    </w:p>
    <w:p w14:paraId="0FBC18C7" w14:textId="77777777" w:rsidR="004D4656" w:rsidRPr="008E7B64" w:rsidRDefault="00000000">
      <w:pPr>
        <w:pStyle w:val="Reservefrage"/>
        <w:keepLines/>
        <w:rPr>
          <w:lang w:val="de-DE"/>
        </w:rPr>
      </w:pPr>
      <w:r w:rsidRPr="008E7B64">
        <w:rPr>
          <w:lang w:val="de-DE"/>
        </w:rPr>
        <w:t>Reservefrage: Was gewinnt eine Gemeinde, wenn sie „die Zeit ist nahe“ nicht als Terminrechnung, sondern als Ruf zu gegenwärtiger Wachsamkeit hört?</w:t>
      </w:r>
    </w:p>
    <w:p w14:paraId="3E0F457D" w14:textId="77777777" w:rsidR="004D4656" w:rsidRPr="008E7B64" w:rsidRDefault="00000000">
      <w:pPr>
        <w:pStyle w:val="Leiterhinweis"/>
        <w:rPr>
          <w:lang w:val="de-DE"/>
        </w:rPr>
      </w:pPr>
      <w:r w:rsidRPr="008E7B64">
        <w:rPr>
          <w:b/>
          <w:lang w:val="de-DE"/>
        </w:rPr>
        <w:t xml:space="preserve">Leiterhinweis: </w:t>
      </w:r>
      <w:r w:rsidRPr="008E7B64">
        <w:rPr>
          <w:lang w:val="de-DE"/>
        </w:rPr>
        <w:t>Wenn die Frage nach der ausgebliebenen Parusie kommt, nicht ausweichen. Anerkennen: Die frühen Christen lebten mit realer Naherwartung. Die kanonische Wirkung des Textes liegt nicht in einer korrigierten Datumsberechnung, sondern darin, jede Gegenwart unter Gottes kommenden Horizont zu stellen und Treue nicht auf später zu verschieben.</w:t>
      </w:r>
    </w:p>
    <w:p w14:paraId="6AE992EA" w14:textId="77777777" w:rsidR="004D4656" w:rsidRPr="008E7B64" w:rsidRDefault="00000000">
      <w:pPr>
        <w:rPr>
          <w:lang w:val="de-DE"/>
        </w:rPr>
      </w:pPr>
      <w:r w:rsidRPr="008E7B64">
        <w:rPr>
          <w:lang w:val="de-DE"/>
        </w:rPr>
        <w:t>Übergang zur Bündelung: Die ersten drei Verse haben noch kein einziges apokalyptisches Monster gezeigt. Trotzdem haben sie bereits gesagt, wie das ganze Buch gelesen werden will.</w:t>
      </w:r>
    </w:p>
    <w:p w14:paraId="1DB6184A" w14:textId="77777777" w:rsidR="004D4656" w:rsidRPr="008E7B64" w:rsidRDefault="00000000">
      <w:pPr>
        <w:pStyle w:val="berschrift2"/>
        <w:rPr>
          <w:lang w:val="de-DE"/>
        </w:rPr>
      </w:pPr>
      <w:r w:rsidRPr="008E7B64">
        <w:rPr>
          <w:lang w:val="de-DE"/>
        </w:rPr>
        <w:t>Bündelung: Was der Prolog für die ganze Bibelwoche vorgibt</w:t>
      </w:r>
    </w:p>
    <w:p w14:paraId="6DCE9D55" w14:textId="77777777" w:rsidR="004D4656" w:rsidRPr="008E7B64" w:rsidRDefault="00000000">
      <w:pPr>
        <w:ind w:left="283" w:hanging="283"/>
        <w:rPr>
          <w:lang w:val="de-DE"/>
        </w:rPr>
      </w:pPr>
      <w:r w:rsidRPr="008E7B64">
        <w:rPr>
          <w:b/>
          <w:color w:val="1F4E5F"/>
          <w:lang w:val="de-DE"/>
        </w:rPr>
        <w:t xml:space="preserve">1. </w:t>
      </w:r>
      <w:r w:rsidRPr="008E7B64">
        <w:rPr>
          <w:lang w:val="de-DE"/>
        </w:rPr>
        <w:t>Wir beginnen bei Jesus Christus. Er steht vor allen Bildern, Mächten und Bedrohungen.</w:t>
      </w:r>
    </w:p>
    <w:p w14:paraId="2A76A68A" w14:textId="77777777" w:rsidR="004D4656" w:rsidRPr="008E7B64" w:rsidRDefault="00000000">
      <w:pPr>
        <w:ind w:left="283" w:hanging="283"/>
        <w:rPr>
          <w:lang w:val="de-DE"/>
        </w:rPr>
      </w:pPr>
      <w:r w:rsidRPr="008E7B64">
        <w:rPr>
          <w:b/>
          <w:color w:val="1F4E5F"/>
          <w:lang w:val="de-DE"/>
        </w:rPr>
        <w:t xml:space="preserve">2. </w:t>
      </w:r>
      <w:r w:rsidRPr="008E7B64">
        <w:rPr>
          <w:lang w:val="de-DE"/>
        </w:rPr>
        <w:t>Wir lesen als Hörende und Zeugen, nicht als Besitzer eines geheimen Schlüssels.</w:t>
      </w:r>
    </w:p>
    <w:p w14:paraId="24DFBBE6" w14:textId="77777777" w:rsidR="004D4656" w:rsidRPr="008E7B64" w:rsidRDefault="00000000">
      <w:pPr>
        <w:ind w:left="283" w:hanging="283"/>
        <w:rPr>
          <w:lang w:val="de-DE"/>
        </w:rPr>
      </w:pPr>
      <w:r w:rsidRPr="008E7B64">
        <w:rPr>
          <w:b/>
          <w:color w:val="1F4E5F"/>
          <w:lang w:val="de-DE"/>
        </w:rPr>
        <w:t xml:space="preserve">3. </w:t>
      </w:r>
      <w:r w:rsidRPr="008E7B64">
        <w:rPr>
          <w:lang w:val="de-DE"/>
        </w:rPr>
        <w:t>Wir fragen nicht nur: „Was wird geschehen?“, sondern: „Was sollen wir hören und bewahren?“</w:t>
      </w:r>
    </w:p>
    <w:p w14:paraId="36383023" w14:textId="77777777" w:rsidR="004D4656" w:rsidRPr="008E7B64" w:rsidRDefault="00000000">
      <w:pPr>
        <w:ind w:left="283" w:hanging="283"/>
        <w:rPr>
          <w:lang w:val="de-DE"/>
        </w:rPr>
      </w:pPr>
      <w:r w:rsidRPr="008E7B64">
        <w:rPr>
          <w:b/>
          <w:color w:val="1F4E5F"/>
          <w:lang w:val="de-DE"/>
        </w:rPr>
        <w:t xml:space="preserve">4. </w:t>
      </w:r>
      <w:r w:rsidRPr="008E7B64">
        <w:rPr>
          <w:lang w:val="de-DE"/>
        </w:rPr>
        <w:t>Wir nehmen die Dringlichkeit ernst, ohne aus der Offenbarung einen Terminkalender zu machen.</w:t>
      </w:r>
    </w:p>
    <w:p w14:paraId="249B706E" w14:textId="77777777" w:rsidR="004D4656" w:rsidRPr="008E7B64" w:rsidRDefault="00000000">
      <w:pPr>
        <w:pStyle w:val="Merksatz"/>
        <w:rPr>
          <w:lang w:val="de-DE"/>
        </w:rPr>
      </w:pPr>
      <w:r w:rsidRPr="008E7B64">
        <w:rPr>
          <w:lang w:val="de-DE"/>
        </w:rPr>
        <w:t>Merksatz: Die Offenbarung ist keine Einladung zum Spekulieren, sondern zum Hinsehen auf Jesus, zum Hören und zum Festhalten.</w:t>
      </w:r>
    </w:p>
    <w:p w14:paraId="7A34EAE6" w14:textId="77777777" w:rsidR="004D4656" w:rsidRPr="008E7B64" w:rsidRDefault="00000000">
      <w:pPr>
        <w:pStyle w:val="berschrift1"/>
        <w:rPr>
          <w:lang w:val="de-DE"/>
        </w:rPr>
      </w:pPr>
      <w:r w:rsidRPr="008E7B64">
        <w:rPr>
          <w:lang w:val="de-DE"/>
        </w:rPr>
        <w:t>6. Zusammenfassende Kurzandacht</w:t>
      </w:r>
    </w:p>
    <w:p w14:paraId="5B246992" w14:textId="77777777" w:rsidR="004D4656" w:rsidRPr="008E7B64" w:rsidRDefault="00000000">
      <w:pPr>
        <w:rPr>
          <w:lang w:val="de-DE"/>
        </w:rPr>
      </w:pPr>
      <w:r w:rsidRPr="008E7B64">
        <w:rPr>
          <w:lang w:val="de-DE"/>
        </w:rPr>
        <w:t>Wenn wir „Offenbarung“ hören, sind die Bilder oft schon da: der Drache, die Tiere, die Siegel, die Katastrophen. Das Buch selbst setzt jedoch einen anderen Anfang. Sein erstes Wort heißt „Enthüllung“, und unmittelbar danach steht ein Name: Jesus Christus. Bevor Johannes uns irgendeinen Gegner zeigt, zeigt er uns, von wem die Botschaft kommt und woran sie gemessen werden soll.</w:t>
      </w:r>
    </w:p>
    <w:p w14:paraId="1EF2F529" w14:textId="77777777" w:rsidR="004D4656" w:rsidRPr="008E7B64" w:rsidRDefault="00000000">
      <w:pPr>
        <w:rPr>
          <w:lang w:val="de-DE"/>
        </w:rPr>
      </w:pPr>
      <w:r w:rsidRPr="008E7B64">
        <w:rPr>
          <w:lang w:val="de-DE"/>
        </w:rPr>
        <w:t>Das ist mehr als eine Beobachtung über den Aufbau eines Buches. Wir kennen Situationen, in denen das Bedrohliche den ganzen Blick besetzt. Eine Nachricht reicht, eine Sorge wächst, eine Entwicklung in Kirche oder Gesellschaft macht uns unruhig – und plötzlich scheint das, was Angst macht, größer zu sein als alles andere. Die Offenbarung sagt nicht, dass Bedrohungen eingebildet seien. Sie nimmt Macht, Leid, Verführung und Gewalt sehr ernst. Aber sie verweigert ihnen das Recht, den ersten und den letzten Platz einzunehmen.</w:t>
      </w:r>
    </w:p>
    <w:p w14:paraId="69B3E7AE" w14:textId="77777777" w:rsidR="004D4656" w:rsidRPr="008E7B64" w:rsidRDefault="00000000">
      <w:pPr>
        <w:rPr>
          <w:lang w:val="de-DE"/>
        </w:rPr>
      </w:pPr>
      <w:r w:rsidRPr="008E7B64">
        <w:rPr>
          <w:lang w:val="de-DE"/>
        </w:rPr>
        <w:t xml:space="preserve">Gott gibt die Offenbarung Jesus Christus, Jesus lässt sie weitergeben, Johannes bezeugt, was er gesehen hat, und die Gemeinde hört. Am Ende dieser Bewegung steht keine Gruppe von Eingeweihten, die nun mehr weiß als alle anderen. Da steht eine hörende Gemeinde, die seliggepriesen wird, weil sie Gottes Wort bewahrt. Die entscheidende Frage lautet deshalb nicht zuerst: Können wir alle Bilder entschlüsseln? </w:t>
      </w:r>
      <w:r w:rsidRPr="008E7B64">
        <w:rPr>
          <w:lang w:val="de-DE"/>
        </w:rPr>
        <w:lastRenderedPageBreak/>
        <w:t>Sondern: Lassen wir uns von Christus zeigen, was in unserer Wirklichkeit wirklich zählt, und halten wir daran fest?</w:t>
      </w:r>
    </w:p>
    <w:p w14:paraId="35CBEA7C" w14:textId="77777777" w:rsidR="004D4656" w:rsidRPr="008E7B64" w:rsidRDefault="00000000">
      <w:pPr>
        <w:rPr>
          <w:lang w:val="de-DE"/>
        </w:rPr>
      </w:pPr>
      <w:r w:rsidRPr="008E7B64">
        <w:rPr>
          <w:lang w:val="de-DE"/>
        </w:rPr>
        <w:t>Unsere Bibelwoche trägt den kräftigen Titel „Dem Drache ins Gesicht geschaut“. Das können wir tun – aber nicht, weil wir vom Drachen fasziniert sind. Wir können ihm ins Gesicht schauen, weil das Buch unseren Blick vorher auf einen anderen richtet. Wer dem Drachen ins Gesicht schaut, darf Christus nicht aus den Augen verlieren.</w:t>
      </w:r>
    </w:p>
    <w:p w14:paraId="6AEF5C94" w14:textId="77777777" w:rsidR="004D4656" w:rsidRPr="008E7B64" w:rsidRDefault="00000000">
      <w:pPr>
        <w:pStyle w:val="berschrift1"/>
        <w:rPr>
          <w:lang w:val="de-DE"/>
        </w:rPr>
      </w:pPr>
      <w:r w:rsidRPr="008E7B64">
        <w:rPr>
          <w:lang w:val="de-DE"/>
        </w:rPr>
        <w:t>7. Abschluss</w:t>
      </w:r>
    </w:p>
    <w:p w14:paraId="7BBF892E" w14:textId="77777777" w:rsidR="004D4656" w:rsidRPr="008E7B64" w:rsidRDefault="00000000">
      <w:pPr>
        <w:pStyle w:val="Kernfrage"/>
        <w:keepLines/>
        <w:rPr>
          <w:lang w:val="de-DE"/>
        </w:rPr>
      </w:pPr>
      <w:r w:rsidRPr="008E7B64">
        <w:rPr>
          <w:lang w:val="de-DE"/>
        </w:rPr>
        <w:t>KERNFRAGE: Welcher Gedanke aus diesen drei Anfangsversen soll euren Blick auf die Offenbarung in den nächsten Wochen begleiten?</w:t>
      </w:r>
    </w:p>
    <w:p w14:paraId="7DFEADCE" w14:textId="77777777" w:rsidR="004D4656" w:rsidRPr="008E7B64" w:rsidRDefault="00000000">
      <w:pPr>
        <w:rPr>
          <w:lang w:val="de-DE"/>
        </w:rPr>
      </w:pPr>
      <w:r w:rsidRPr="008E7B64">
        <w:rPr>
          <w:b/>
          <w:lang w:val="de-DE"/>
        </w:rPr>
        <w:t xml:space="preserve">Gebet: </w:t>
      </w:r>
      <w:r w:rsidRPr="008E7B64">
        <w:rPr>
          <w:lang w:val="de-DE"/>
        </w:rPr>
        <w:t>Jesus Christus, richte unseren Blick auf dich, wenn uns Bilder von Angst und Macht gefangen nehmen. Öffne uns dein Wort, schenke uns hörende Herzen und die Freiheit, an dem festzuhalten, was du uns zeigst. Amen.</w:t>
      </w:r>
    </w:p>
    <w:p w14:paraId="2E5EC108" w14:textId="77777777" w:rsidR="004D4656" w:rsidRPr="008E7B64" w:rsidRDefault="00000000">
      <w:pPr>
        <w:pStyle w:val="berschrift1"/>
        <w:rPr>
          <w:lang w:val="de-DE"/>
        </w:rPr>
      </w:pPr>
      <w:r w:rsidRPr="008E7B64">
        <w:rPr>
          <w:lang w:val="de-DE"/>
        </w:rPr>
        <w:t>8. Leiterhinweise</w:t>
      </w:r>
    </w:p>
    <w:p w14:paraId="042019DD" w14:textId="77777777" w:rsidR="004D4656" w:rsidRPr="008E7B64" w:rsidRDefault="00000000">
      <w:pPr>
        <w:pStyle w:val="berschrift2"/>
        <w:rPr>
          <w:lang w:val="de-DE"/>
        </w:rPr>
      </w:pPr>
      <w:r w:rsidRPr="008E7B64">
        <w:rPr>
          <w:lang w:val="de-DE"/>
        </w:rPr>
        <w:t>Mögliche Antwortlinien zu den Kernfragen</w:t>
      </w:r>
    </w:p>
    <w:p w14:paraId="5E8CF179" w14:textId="77777777" w:rsidR="004D4656" w:rsidRPr="008E7B64" w:rsidRDefault="00000000">
      <w:pPr>
        <w:rPr>
          <w:lang w:val="de-DE"/>
        </w:rPr>
      </w:pPr>
      <w:r w:rsidRPr="008E7B64">
        <w:rPr>
          <w:b/>
          <w:color w:val="315E6B"/>
          <w:lang w:val="de-DE"/>
        </w:rPr>
        <w:t xml:space="preserve">Einstieg: Apokalypse-Assoziationen: </w:t>
      </w:r>
      <w:r w:rsidRPr="008E7B64">
        <w:rPr>
          <w:lang w:val="de-DE"/>
        </w:rPr>
        <w:t>Katastrophe, Weltende, Angst, geheime Zeichen, Hoffnung, Gericht, Kino-/Serienbilder. Alles zunächst stehen lassen. Der Text selbst wird anschließend zum Korrektiv.</w:t>
      </w:r>
    </w:p>
    <w:p w14:paraId="6018A604" w14:textId="77777777" w:rsidR="004D4656" w:rsidRPr="008E7B64" w:rsidRDefault="00000000">
      <w:pPr>
        <w:rPr>
          <w:lang w:val="de-DE"/>
        </w:rPr>
      </w:pPr>
      <w:r w:rsidRPr="008E7B64">
        <w:rPr>
          <w:b/>
          <w:color w:val="315E6B"/>
          <w:lang w:val="de-DE"/>
        </w:rPr>
        <w:t xml:space="preserve">V. 1: Kommunikationsweg: </w:t>
      </w:r>
      <w:r w:rsidRPr="008E7B64">
        <w:rPr>
          <w:lang w:val="de-DE"/>
        </w:rPr>
        <w:t>Gott → Jesus Christus → Engel → Johannes → Diener/Gemeinde. Textnah ist, dass Gott Ursprung und Jesus der zentrale Vermittler ist; Johannes bleibt Empfänger und Diener.</w:t>
      </w:r>
    </w:p>
    <w:p w14:paraId="2CA5D958" w14:textId="77777777" w:rsidR="004D4656" w:rsidRPr="008E7B64" w:rsidRDefault="00000000">
      <w:pPr>
        <w:rPr>
          <w:lang w:val="de-DE"/>
        </w:rPr>
      </w:pPr>
      <w:r w:rsidRPr="008E7B64">
        <w:rPr>
          <w:b/>
          <w:color w:val="315E6B"/>
          <w:lang w:val="de-DE"/>
        </w:rPr>
        <w:t xml:space="preserve">V. 2: Johannes’ Rolle: </w:t>
      </w:r>
      <w:r w:rsidRPr="008E7B64">
        <w:rPr>
          <w:lang w:val="de-DE"/>
        </w:rPr>
        <w:t>Zeuge, Diener, Seher, Weitergeber. Zu differenzieren wäre die Aussage „Johannes sagt nur objektiv Fakten“: Vision und literarische Gestaltung gehören zusammen; Zeugnis ist keine Tonbandaufnahme.</w:t>
      </w:r>
    </w:p>
    <w:p w14:paraId="718FE267" w14:textId="77777777" w:rsidR="004D4656" w:rsidRPr="008E7B64" w:rsidRDefault="00000000">
      <w:pPr>
        <w:rPr>
          <w:lang w:val="de-DE"/>
        </w:rPr>
      </w:pPr>
      <w:r w:rsidRPr="008E7B64">
        <w:rPr>
          <w:b/>
          <w:color w:val="315E6B"/>
          <w:lang w:val="de-DE"/>
        </w:rPr>
        <w:t xml:space="preserve">V. 3: Lesen, hören, bewahren: </w:t>
      </w:r>
      <w:r w:rsidRPr="008E7B64">
        <w:rPr>
          <w:lang w:val="de-DE"/>
        </w:rPr>
        <w:t>Der Text zielt auf gemeinschaftliche Rezeption und gelebte Treue. „Bewahren“ ist mehr als Erinnern, aber nicht moralistische Selbstleistung; es heißt, sich vom bezeugten Wort bestimmen zu lassen.</w:t>
      </w:r>
    </w:p>
    <w:p w14:paraId="37ED76AA" w14:textId="77777777" w:rsidR="004D4656" w:rsidRPr="008E7B64" w:rsidRDefault="00000000">
      <w:pPr>
        <w:rPr>
          <w:lang w:val="de-DE"/>
        </w:rPr>
      </w:pPr>
      <w:r w:rsidRPr="008E7B64">
        <w:rPr>
          <w:b/>
          <w:color w:val="315E6B"/>
          <w:lang w:val="de-DE"/>
        </w:rPr>
        <w:t xml:space="preserve">Letzte Frage: </w:t>
      </w:r>
      <w:r w:rsidRPr="008E7B64">
        <w:rPr>
          <w:lang w:val="de-DE"/>
        </w:rPr>
        <w:t>Nicht auswerten oder korrigieren. Ein bis drei kurze Beiträge genügen; danach beten.</w:t>
      </w:r>
    </w:p>
    <w:p w14:paraId="2BEE2B4E" w14:textId="77777777" w:rsidR="004D4656" w:rsidRPr="008E7B64" w:rsidRDefault="00000000">
      <w:pPr>
        <w:pStyle w:val="berschrift2"/>
        <w:rPr>
          <w:lang w:val="de-DE"/>
        </w:rPr>
      </w:pPr>
      <w:r w:rsidRPr="008E7B64">
        <w:rPr>
          <w:lang w:val="de-DE"/>
        </w:rPr>
        <w:t>Schwierige Punkte und Missverständnisse</w:t>
      </w:r>
    </w:p>
    <w:p w14:paraId="6B00171D" w14:textId="77777777" w:rsidR="004D4656" w:rsidRPr="008E7B64" w:rsidRDefault="00000000">
      <w:pPr>
        <w:ind w:left="255" w:hanging="142"/>
        <w:rPr>
          <w:lang w:val="de-DE"/>
        </w:rPr>
      </w:pPr>
      <w:r w:rsidRPr="008E7B64">
        <w:rPr>
          <w:b/>
          <w:lang w:val="de-DE"/>
        </w:rPr>
        <w:t xml:space="preserve">• </w:t>
      </w:r>
      <w:r w:rsidRPr="008E7B64">
        <w:rPr>
          <w:lang w:val="de-DE"/>
        </w:rPr>
        <w:t>„Apokalypse heißt nur Offenbarung, also hat sie nichts mit Katastrophen zu tun.“ – Zu schlicht. Der Grundbegriff bedeutet Enthüllung, aber die Schrift enthält sehr wohl Gerichts- und Krisenbilder. Entscheidend ist, dass diese Bilder der Offenlegung von Gottes Wirklichkeit dienen und nicht den Begriff definieren.</w:t>
      </w:r>
    </w:p>
    <w:p w14:paraId="7D83B42F" w14:textId="77777777" w:rsidR="004D4656" w:rsidRPr="008E7B64" w:rsidRDefault="00000000">
      <w:pPr>
        <w:ind w:left="255" w:hanging="142"/>
        <w:rPr>
          <w:lang w:val="de-DE"/>
        </w:rPr>
      </w:pPr>
      <w:r w:rsidRPr="008E7B64">
        <w:rPr>
          <w:b/>
          <w:lang w:val="de-DE"/>
        </w:rPr>
        <w:t xml:space="preserve">• </w:t>
      </w:r>
      <w:r w:rsidRPr="008E7B64">
        <w:rPr>
          <w:lang w:val="de-DE"/>
        </w:rPr>
        <w:t>„Jesus ist der Autor des Buches, Johannes nur ein Diktiergerät.“ – Zu mechanisch. Der Text beansprucht göttlichen Ursprung und christologische Vermittlung, zugleich schreibt Johannes in einer markanten eigenen Sprache und gestaltet Visionen literarisch.</w:t>
      </w:r>
    </w:p>
    <w:p w14:paraId="40A46AA2" w14:textId="77777777" w:rsidR="004D4656" w:rsidRPr="008E7B64" w:rsidRDefault="00000000">
      <w:pPr>
        <w:ind w:left="255" w:hanging="142"/>
        <w:rPr>
          <w:lang w:val="de-DE"/>
        </w:rPr>
      </w:pPr>
      <w:r w:rsidRPr="008E7B64">
        <w:rPr>
          <w:b/>
          <w:lang w:val="de-DE"/>
        </w:rPr>
        <w:lastRenderedPageBreak/>
        <w:t xml:space="preserve">• </w:t>
      </w:r>
      <w:r w:rsidRPr="008E7B64">
        <w:rPr>
          <w:lang w:val="de-DE"/>
        </w:rPr>
        <w:t>„In Kürze“ bedeutet eigentlich nur: Wenn es beginnt, geht alles schnell.“ – Diese populäre Ausweichdeutung ist lexikalisch nicht nötig. Besser die echte Naherwartung stehen lassen und hermeneutisch verantworten.</w:t>
      </w:r>
    </w:p>
    <w:p w14:paraId="7E9B908E" w14:textId="77777777" w:rsidR="004D4656" w:rsidRPr="008E7B64" w:rsidRDefault="00000000">
      <w:pPr>
        <w:ind w:left="255" w:hanging="142"/>
        <w:rPr>
          <w:lang w:val="de-DE"/>
        </w:rPr>
      </w:pPr>
      <w:r w:rsidRPr="008E7B64">
        <w:rPr>
          <w:b/>
          <w:lang w:val="de-DE"/>
        </w:rPr>
        <w:t xml:space="preserve">• </w:t>
      </w:r>
      <w:r w:rsidRPr="008E7B64">
        <w:rPr>
          <w:lang w:val="de-DE"/>
        </w:rPr>
        <w:t xml:space="preserve">„Bewahren“ heißt: alle Einzelheiten der Offenbarung wörtlich erfüllen.“ – Nein. </w:t>
      </w:r>
      <w:r>
        <w:t>τηρεῖν</w:t>
      </w:r>
      <w:r w:rsidRPr="008E7B64">
        <w:rPr>
          <w:lang w:val="de-DE"/>
        </w:rPr>
        <w:t xml:space="preserve"> meint festhalten/beachten; die weitere Schrift konkretisiert Treue zu Gott und zum Lamm, Widerstand gegen Götzendienst und geduldiges Zeugnis.</w:t>
      </w:r>
    </w:p>
    <w:p w14:paraId="31059145" w14:textId="77777777" w:rsidR="004D4656" w:rsidRPr="008E7B64" w:rsidRDefault="00000000">
      <w:pPr>
        <w:ind w:left="255" w:hanging="142"/>
        <w:rPr>
          <w:lang w:val="de-DE"/>
        </w:rPr>
      </w:pPr>
      <w:r w:rsidRPr="008E7B64">
        <w:rPr>
          <w:b/>
          <w:lang w:val="de-DE"/>
        </w:rPr>
        <w:t xml:space="preserve">• </w:t>
      </w:r>
      <w:r w:rsidRPr="008E7B64">
        <w:rPr>
          <w:lang w:val="de-DE"/>
        </w:rPr>
        <w:t>„Wer die Offenbarung richtig versteht, kann die Endzeit berechnen.“ – Der Prolog bietet gerade keinen Rechenschlüssel. Sein Ziel ist eine hörende, bewahrende Gemeinde.</w:t>
      </w:r>
    </w:p>
    <w:p w14:paraId="3DA2DD4E" w14:textId="77777777" w:rsidR="004D4656" w:rsidRPr="008E7B64" w:rsidRDefault="00000000">
      <w:pPr>
        <w:pStyle w:val="berschrift2"/>
        <w:rPr>
          <w:lang w:val="de-DE"/>
        </w:rPr>
      </w:pPr>
      <w:r w:rsidRPr="008E7B64">
        <w:rPr>
          <w:lang w:val="de-DE"/>
        </w:rPr>
        <w:t>Drei exegetische Punkte, die vor dem Abend noch einmal geprüft werden können</w:t>
      </w:r>
    </w:p>
    <w:p w14:paraId="2C10DFFD" w14:textId="77777777" w:rsidR="004D4656" w:rsidRPr="008E7B64" w:rsidRDefault="00000000">
      <w:pPr>
        <w:ind w:left="283" w:hanging="283"/>
        <w:rPr>
          <w:lang w:val="de-DE"/>
        </w:rPr>
      </w:pPr>
      <w:r w:rsidRPr="008E7B64">
        <w:rPr>
          <w:b/>
          <w:color w:val="1F4E5F"/>
          <w:lang w:val="de-DE"/>
        </w:rPr>
        <w:t xml:space="preserve">1. </w:t>
      </w:r>
      <w:r w:rsidRPr="008E7B64">
        <w:rPr>
          <w:lang w:val="de-DE"/>
        </w:rPr>
        <w:t>Falls du den Danielbezug ausführlicher ansprechen willst: Daniel 2,28–30.45 neben Offb 1,1 lesen und die Formulierungen „was geschehen muss“ / „kundtun“ vergleichen.</w:t>
      </w:r>
    </w:p>
    <w:p w14:paraId="1E6DC0E8" w14:textId="77777777" w:rsidR="004D4656" w:rsidRPr="008E7B64" w:rsidRDefault="00000000">
      <w:pPr>
        <w:ind w:left="283" w:hanging="283"/>
        <w:rPr>
          <w:lang w:val="de-DE"/>
        </w:rPr>
      </w:pPr>
      <w:r w:rsidRPr="008E7B64">
        <w:rPr>
          <w:b/>
          <w:color w:val="1F4E5F"/>
          <w:lang w:val="de-DE"/>
        </w:rPr>
        <w:t xml:space="preserve">2. </w:t>
      </w:r>
      <w:r w:rsidRPr="008E7B64">
        <w:rPr>
          <w:lang w:val="de-DE"/>
        </w:rPr>
        <w:t>Für eine vertiefte Diskussion von „Offenbarung Jesu Christi“: die Argumente für subjektiven, objektiven und „plenary“ Genitiv noch einmal bei Osborne bzw. NET Notes ansehen.</w:t>
      </w:r>
    </w:p>
    <w:p w14:paraId="738E4F82" w14:textId="77777777" w:rsidR="004D4656" w:rsidRPr="008E7B64" w:rsidRDefault="00000000">
      <w:pPr>
        <w:ind w:left="283" w:hanging="283"/>
        <w:rPr>
          <w:lang w:val="de-DE"/>
        </w:rPr>
      </w:pPr>
      <w:r w:rsidRPr="008E7B64">
        <w:rPr>
          <w:b/>
          <w:color w:val="1F4E5F"/>
          <w:lang w:val="de-DE"/>
        </w:rPr>
        <w:t xml:space="preserve">3. </w:t>
      </w:r>
      <w:r w:rsidRPr="008E7B64">
        <w:rPr>
          <w:lang w:val="de-DE"/>
        </w:rPr>
        <w:t>Falls die Gruppe stark nach Datierung und Verfolgung fragt: bewusst zwischen Textbefund, wahrscheinlicher Spätdatierung und der heute kritisch beurteilten Vorstellung einer flächendeckenden domitianischen Christenverfolgung unterscheiden.</w:t>
      </w:r>
    </w:p>
    <w:p w14:paraId="358D1627" w14:textId="77777777" w:rsidR="004D4656" w:rsidRDefault="00000000">
      <w:pPr>
        <w:pStyle w:val="berschrift2"/>
      </w:pPr>
      <w:r>
        <w:t>Letzte Kontrolle</w:t>
      </w:r>
    </w:p>
    <w:tbl>
      <w:tblPr>
        <w:tblStyle w:val="Tabellenraster"/>
        <w:tblW w:w="0" w:type="auto"/>
        <w:tblLook w:val="04A0" w:firstRow="1" w:lastRow="0" w:firstColumn="1" w:lastColumn="0" w:noHBand="0" w:noVBand="1"/>
      </w:tblPr>
      <w:tblGrid>
        <w:gridCol w:w="4757"/>
        <w:gridCol w:w="4758"/>
      </w:tblGrid>
      <w:tr w:rsidR="004D4656" w14:paraId="5C8FFBF1" w14:textId="77777777">
        <w:trPr>
          <w:cantSplit/>
        </w:trPr>
        <w:tc>
          <w:tcPr>
            <w:tcW w:w="4762" w:type="dxa"/>
            <w:shd w:val="clear" w:color="auto" w:fill="E8EFF1"/>
            <w:tcMar>
              <w:top w:w="80" w:type="dxa"/>
              <w:left w:w="110" w:type="dxa"/>
              <w:bottom w:w="80" w:type="dxa"/>
              <w:right w:w="110" w:type="dxa"/>
            </w:tcMar>
          </w:tcPr>
          <w:p w14:paraId="0097AD9D" w14:textId="77777777" w:rsidR="004D4656" w:rsidRDefault="00000000">
            <w:pPr>
              <w:spacing w:after="0"/>
            </w:pPr>
            <w:r>
              <w:rPr>
                <w:b/>
                <w:sz w:val="20"/>
              </w:rPr>
              <w:t>Geschätzte Gesamtdauer</w:t>
            </w:r>
          </w:p>
        </w:tc>
        <w:tc>
          <w:tcPr>
            <w:tcW w:w="4762" w:type="dxa"/>
            <w:tcMar>
              <w:top w:w="80" w:type="dxa"/>
              <w:left w:w="110" w:type="dxa"/>
              <w:bottom w:w="80" w:type="dxa"/>
              <w:right w:w="110" w:type="dxa"/>
            </w:tcMar>
          </w:tcPr>
          <w:p w14:paraId="55EC1289" w14:textId="77777777" w:rsidR="004D4656" w:rsidRDefault="00000000">
            <w:pPr>
              <w:spacing w:after="0"/>
            </w:pPr>
            <w:r>
              <w:rPr>
                <w:sz w:val="20"/>
              </w:rPr>
              <w:t>60 Minuten</w:t>
            </w:r>
          </w:p>
        </w:tc>
      </w:tr>
      <w:tr w:rsidR="004D4656" w:rsidRPr="008E7B64" w14:paraId="4DB44B1F" w14:textId="77777777">
        <w:trPr>
          <w:cantSplit/>
        </w:trPr>
        <w:tc>
          <w:tcPr>
            <w:tcW w:w="4762" w:type="dxa"/>
            <w:shd w:val="clear" w:color="auto" w:fill="E8EFF1"/>
            <w:tcMar>
              <w:top w:w="80" w:type="dxa"/>
              <w:left w:w="110" w:type="dxa"/>
              <w:bottom w:w="80" w:type="dxa"/>
              <w:right w:w="110" w:type="dxa"/>
            </w:tcMar>
          </w:tcPr>
          <w:p w14:paraId="1AC1409E" w14:textId="77777777" w:rsidR="004D4656" w:rsidRDefault="00000000">
            <w:pPr>
              <w:spacing w:after="0"/>
            </w:pPr>
            <w:r>
              <w:rPr>
                <w:b/>
                <w:sz w:val="20"/>
              </w:rPr>
              <w:t>Kernfragen</w:t>
            </w:r>
          </w:p>
        </w:tc>
        <w:tc>
          <w:tcPr>
            <w:tcW w:w="4762" w:type="dxa"/>
            <w:tcMar>
              <w:top w:w="80" w:type="dxa"/>
              <w:left w:w="110" w:type="dxa"/>
              <w:bottom w:w="80" w:type="dxa"/>
              <w:right w:w="110" w:type="dxa"/>
            </w:tcMar>
          </w:tcPr>
          <w:p w14:paraId="02D8AEBD" w14:textId="77777777" w:rsidR="004D4656" w:rsidRPr="008E7B64" w:rsidRDefault="00000000">
            <w:pPr>
              <w:spacing w:after="0"/>
              <w:rPr>
                <w:lang w:val="de-DE"/>
              </w:rPr>
            </w:pPr>
            <w:r w:rsidRPr="008E7B64">
              <w:rPr>
                <w:sz w:val="20"/>
                <w:lang w:val="de-DE"/>
              </w:rPr>
              <w:t>6 im Ablauf; davon 3 textbezogene Hauptfragen in V. 1–3</w:t>
            </w:r>
          </w:p>
        </w:tc>
      </w:tr>
      <w:tr w:rsidR="004D4656" w:rsidRPr="008E7B64" w14:paraId="7597E122" w14:textId="77777777">
        <w:trPr>
          <w:cantSplit/>
        </w:trPr>
        <w:tc>
          <w:tcPr>
            <w:tcW w:w="4762" w:type="dxa"/>
            <w:shd w:val="clear" w:color="auto" w:fill="E8EFF1"/>
            <w:tcMar>
              <w:top w:w="80" w:type="dxa"/>
              <w:left w:w="110" w:type="dxa"/>
              <w:bottom w:w="80" w:type="dxa"/>
              <w:right w:w="110" w:type="dxa"/>
            </w:tcMar>
          </w:tcPr>
          <w:p w14:paraId="18B2C287" w14:textId="77777777" w:rsidR="004D4656" w:rsidRDefault="00000000">
            <w:pPr>
              <w:spacing w:after="0"/>
            </w:pPr>
            <w:r>
              <w:rPr>
                <w:b/>
                <w:sz w:val="20"/>
              </w:rPr>
              <w:t>Dialogbalance</w:t>
            </w:r>
          </w:p>
        </w:tc>
        <w:tc>
          <w:tcPr>
            <w:tcW w:w="4762" w:type="dxa"/>
            <w:tcMar>
              <w:top w:w="80" w:type="dxa"/>
              <w:left w:w="110" w:type="dxa"/>
              <w:bottom w:w="80" w:type="dxa"/>
              <w:right w:w="110" w:type="dxa"/>
            </w:tcMar>
          </w:tcPr>
          <w:p w14:paraId="1CDD6C7E" w14:textId="77777777" w:rsidR="004D4656" w:rsidRPr="008E7B64" w:rsidRDefault="00000000">
            <w:pPr>
              <w:spacing w:after="0"/>
              <w:rPr>
                <w:lang w:val="de-DE"/>
              </w:rPr>
            </w:pPr>
            <w:r w:rsidRPr="008E7B64">
              <w:rPr>
                <w:sz w:val="20"/>
                <w:lang w:val="de-DE"/>
              </w:rPr>
              <w:t>In jedem Hauptabschnitt Frage → Gespräch → Erklärung → Vertiefung</w:t>
            </w:r>
          </w:p>
        </w:tc>
      </w:tr>
      <w:tr w:rsidR="004D4656" w:rsidRPr="008E7B64" w14:paraId="70967C93" w14:textId="77777777">
        <w:trPr>
          <w:cantSplit/>
        </w:trPr>
        <w:tc>
          <w:tcPr>
            <w:tcW w:w="4762" w:type="dxa"/>
            <w:shd w:val="clear" w:color="auto" w:fill="E8EFF1"/>
            <w:tcMar>
              <w:top w:w="80" w:type="dxa"/>
              <w:left w:w="110" w:type="dxa"/>
              <w:bottom w:w="80" w:type="dxa"/>
              <w:right w:w="110" w:type="dxa"/>
            </w:tcMar>
          </w:tcPr>
          <w:p w14:paraId="5EA4BA81" w14:textId="77777777" w:rsidR="004D4656" w:rsidRDefault="00000000">
            <w:pPr>
              <w:spacing w:after="0"/>
            </w:pPr>
            <w:r>
              <w:rPr>
                <w:b/>
                <w:sz w:val="20"/>
              </w:rPr>
              <w:t>Schluss</w:t>
            </w:r>
          </w:p>
        </w:tc>
        <w:tc>
          <w:tcPr>
            <w:tcW w:w="4762" w:type="dxa"/>
            <w:tcMar>
              <w:top w:w="80" w:type="dxa"/>
              <w:left w:w="110" w:type="dxa"/>
              <w:bottom w:w="80" w:type="dxa"/>
              <w:right w:w="110" w:type="dxa"/>
            </w:tcMar>
          </w:tcPr>
          <w:p w14:paraId="7093C917" w14:textId="77777777" w:rsidR="004D4656" w:rsidRPr="008E7B64" w:rsidRDefault="00000000">
            <w:pPr>
              <w:spacing w:after="0"/>
              <w:rPr>
                <w:lang w:val="de-DE"/>
              </w:rPr>
            </w:pPr>
            <w:r w:rsidRPr="008E7B64">
              <w:rPr>
                <w:sz w:val="20"/>
                <w:lang w:val="de-DE"/>
              </w:rPr>
              <w:t>Eine Mitnahmefrage, dann kurzes Gebet; keine zweite Zusammenfassung</w:t>
            </w:r>
          </w:p>
        </w:tc>
      </w:tr>
    </w:tbl>
    <w:p w14:paraId="5836121B" w14:textId="77777777" w:rsidR="004D4656" w:rsidRPr="008E7B64" w:rsidRDefault="00000000">
      <w:pPr>
        <w:pStyle w:val="berschrift2"/>
        <w:rPr>
          <w:lang w:val="de-DE"/>
        </w:rPr>
      </w:pPr>
      <w:r w:rsidRPr="008E7B64">
        <w:rPr>
          <w:lang w:val="de-DE"/>
        </w:rPr>
        <w:t>Quellen – Kurzbelege</w:t>
      </w:r>
    </w:p>
    <w:p w14:paraId="2D6175A5" w14:textId="77777777" w:rsidR="004D4656" w:rsidRPr="008E7B64" w:rsidRDefault="00000000">
      <w:pPr>
        <w:pStyle w:val="Quelle"/>
        <w:rPr>
          <w:lang w:val="de-DE"/>
        </w:rPr>
      </w:pPr>
      <w:r w:rsidRPr="008E7B64">
        <w:rPr>
          <w:b/>
          <w:lang w:val="de-DE"/>
        </w:rPr>
        <w:t>Böttrich 2014</w:t>
      </w:r>
      <w:r w:rsidRPr="008E7B64">
        <w:rPr>
          <w:lang w:val="de-DE"/>
        </w:rPr>
        <w:t xml:space="preserve"> — Apokalyptik (NT), WiBiLex.</w:t>
      </w:r>
    </w:p>
    <w:p w14:paraId="0EEAFAA2" w14:textId="77777777" w:rsidR="004D4656" w:rsidRPr="008E7B64" w:rsidRDefault="00000000">
      <w:pPr>
        <w:pStyle w:val="Quelle"/>
        <w:rPr>
          <w:lang w:val="de-DE"/>
        </w:rPr>
      </w:pPr>
      <w:r w:rsidRPr="008E7B64">
        <w:rPr>
          <w:b/>
          <w:lang w:val="de-DE"/>
        </w:rPr>
        <w:t>Wetz 2017</w:t>
      </w:r>
      <w:r w:rsidRPr="008E7B64">
        <w:rPr>
          <w:lang w:val="de-DE"/>
        </w:rPr>
        <w:t xml:space="preserve"> — Eschatologie (NT), WiBiLex, bes. Abschnitt 4.</w:t>
      </w:r>
    </w:p>
    <w:p w14:paraId="679DDB76" w14:textId="77777777" w:rsidR="004D4656" w:rsidRPr="008E7B64" w:rsidRDefault="00000000">
      <w:pPr>
        <w:pStyle w:val="Quelle"/>
        <w:rPr>
          <w:lang w:val="de-DE"/>
        </w:rPr>
      </w:pPr>
      <w:r w:rsidRPr="008E7B64">
        <w:rPr>
          <w:b/>
          <w:lang w:val="de-DE"/>
        </w:rPr>
        <w:t>Theis 2023</w:t>
      </w:r>
      <w:r w:rsidRPr="008E7B64">
        <w:rPr>
          <w:lang w:val="de-DE"/>
        </w:rPr>
        <w:t xml:space="preserve"> — Offenbarung des Johannes, bibeldidaktisch, WiReLex.</w:t>
      </w:r>
    </w:p>
    <w:p w14:paraId="2DF92A11" w14:textId="77777777" w:rsidR="004D4656" w:rsidRPr="008E7B64" w:rsidRDefault="00000000">
      <w:pPr>
        <w:pStyle w:val="Quelle"/>
        <w:rPr>
          <w:lang w:val="de-DE"/>
        </w:rPr>
      </w:pPr>
      <w:r w:rsidRPr="008E7B64">
        <w:rPr>
          <w:b/>
          <w:lang w:val="de-DE"/>
        </w:rPr>
        <w:t>Kaphengst 2026</w:t>
      </w:r>
      <w:r w:rsidRPr="008E7B64">
        <w:rPr>
          <w:lang w:val="de-DE"/>
        </w:rPr>
        <w:t xml:space="preserve"> — Apokalyptik, WiReLex.</w:t>
      </w:r>
    </w:p>
    <w:p w14:paraId="4ACF8CBE" w14:textId="77777777" w:rsidR="004D4656" w:rsidRPr="008E7B64" w:rsidRDefault="00000000">
      <w:pPr>
        <w:pStyle w:val="Quelle"/>
        <w:rPr>
          <w:lang w:val="de-DE"/>
        </w:rPr>
      </w:pPr>
      <w:r w:rsidRPr="008E7B64">
        <w:rPr>
          <w:b/>
          <w:lang w:val="de-DE"/>
        </w:rPr>
        <w:t>Schambeck 2025/26</w:t>
      </w:r>
      <w:r w:rsidRPr="008E7B64">
        <w:rPr>
          <w:lang w:val="de-DE"/>
        </w:rPr>
        <w:t xml:space="preserve"> — Grundfragen der Bibeldidaktik, WiReLex.</w:t>
      </w:r>
    </w:p>
    <w:p w14:paraId="17572234" w14:textId="77777777" w:rsidR="004D4656" w:rsidRPr="008E7B64" w:rsidRDefault="00000000">
      <w:pPr>
        <w:pStyle w:val="Quelle"/>
        <w:rPr>
          <w:lang w:val="de-DE"/>
        </w:rPr>
      </w:pPr>
      <w:r w:rsidRPr="008E7B64">
        <w:rPr>
          <w:b/>
          <w:lang w:val="de-DE"/>
        </w:rPr>
        <w:t>Weinhardt/Pemsel-Maier 2025</w:t>
      </w:r>
      <w:r w:rsidRPr="008E7B64">
        <w:rPr>
          <w:lang w:val="de-DE"/>
        </w:rPr>
        <w:t xml:space="preserve"> — Offenbarung, WiReLex.</w:t>
      </w:r>
    </w:p>
    <w:p w14:paraId="04C7DBD1" w14:textId="77777777" w:rsidR="004D4656" w:rsidRDefault="00000000">
      <w:pPr>
        <w:pStyle w:val="Quelle"/>
      </w:pPr>
      <w:r>
        <w:rPr>
          <w:b/>
        </w:rPr>
        <w:t>Aune 1997</w:t>
      </w:r>
      <w:r>
        <w:t xml:space="preserve"> — Revelation 1–5, WBC 52A.</w:t>
      </w:r>
    </w:p>
    <w:p w14:paraId="024899E0" w14:textId="77777777" w:rsidR="004D4656" w:rsidRDefault="00000000">
      <w:pPr>
        <w:pStyle w:val="Quelle"/>
      </w:pPr>
      <w:r>
        <w:rPr>
          <w:b/>
        </w:rPr>
        <w:t>Osborne 2002</w:t>
      </w:r>
      <w:r>
        <w:t xml:space="preserve"> — Revelation, BECNT.</w:t>
      </w:r>
    </w:p>
    <w:p w14:paraId="3643DBA6" w14:textId="77777777" w:rsidR="004D4656" w:rsidRDefault="00000000">
      <w:pPr>
        <w:pStyle w:val="Quelle"/>
      </w:pPr>
      <w:r>
        <w:rPr>
          <w:b/>
        </w:rPr>
        <w:t>Vanni 1991</w:t>
      </w:r>
      <w:r>
        <w:t xml:space="preserve"> — Liturgical Dialogue as a Literary Form in the Book of Revelation, NTS 37, 348–372.</w:t>
      </w:r>
    </w:p>
    <w:p w14:paraId="644E4EC4" w14:textId="77777777" w:rsidR="004D4656" w:rsidRPr="008E7B64" w:rsidRDefault="00000000">
      <w:pPr>
        <w:pStyle w:val="Quelle"/>
        <w:rPr>
          <w:lang w:val="de-DE"/>
        </w:rPr>
      </w:pPr>
      <w:r w:rsidRPr="008E7B64">
        <w:rPr>
          <w:b/>
          <w:lang w:val="de-DE"/>
        </w:rPr>
        <w:t>Taeger 2003</w:t>
      </w:r>
      <w:r w:rsidRPr="008E7B64">
        <w:rPr>
          <w:lang w:val="de-DE"/>
        </w:rPr>
        <w:t xml:space="preserve"> — Offenbarung 1.1–3: Johanneische Autorisierung einer Aufklärungsschrift, NTS 49, 176–192.</w:t>
      </w:r>
    </w:p>
    <w:p w14:paraId="2B308F6B" w14:textId="77777777" w:rsidR="004D4656" w:rsidRDefault="00000000">
      <w:pPr>
        <w:pStyle w:val="Quelle"/>
      </w:pPr>
      <w:r>
        <w:rPr>
          <w:b/>
        </w:rPr>
        <w:t>Koester/Coffman 2023</w:t>
      </w:r>
      <w:r>
        <w:t xml:space="preserve"> — Revelation, Enter the Bible.</w:t>
      </w:r>
    </w:p>
    <w:sectPr w:rsidR="004D4656" w:rsidSect="00034616">
      <w:headerReference w:type="default" r:id="rId8"/>
      <w:footerReference w:type="default" r:id="rId9"/>
      <w:pgSz w:w="11906" w:h="16838"/>
      <w:pgMar w:top="1134" w:right="1134" w:bottom="1020" w:left="124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7C2BB" w14:textId="77777777" w:rsidR="00B2252C" w:rsidRDefault="00B2252C">
      <w:pPr>
        <w:spacing w:after="0" w:line="240" w:lineRule="auto"/>
      </w:pPr>
      <w:r>
        <w:separator/>
      </w:r>
    </w:p>
  </w:endnote>
  <w:endnote w:type="continuationSeparator" w:id="0">
    <w:p w14:paraId="68E72DF1" w14:textId="77777777" w:rsidR="00B2252C" w:rsidRDefault="00B22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E4FA3" w14:textId="77777777" w:rsidR="004D4656" w:rsidRDefault="00000000">
    <w:pPr>
      <w:pStyle w:val="Fuzeile"/>
      <w:jc w:val="center"/>
    </w:pPr>
    <w:proofErr w:type="spellStart"/>
    <w:r>
      <w:rPr>
        <w:color w:val="646464"/>
        <w:sz w:val="18"/>
      </w:rPr>
      <w:t>Seite</w:t>
    </w:r>
    <w:proofErr w:type="spellEnd"/>
    <w:r>
      <w:rPr>
        <w:color w:val="646464"/>
        <w:sz w:val="18"/>
      </w:rPr>
      <w:t xml:space="preserve"> </w:t>
    </w:r>
    <w:r>
      <w:fldChar w:fldCharType="begin"/>
    </w:r>
    <w:r>
      <w:instrText>PAGE</w:instrText>
    </w:r>
    <w:r>
      <w:fldChar w:fldCharType="separate"/>
    </w:r>
    <w:r w:rsidR="007655CD">
      <w:rPr>
        <w:noProof/>
      </w:rPr>
      <w:t>1</w:t>
    </w:r>
    <w:r>
      <w:fldChar w:fldCharType="end"/>
    </w:r>
    <w:r>
      <w:rPr>
        <w:color w:val="646464"/>
        <w:sz w:val="18"/>
      </w:rPr>
      <w:t xml:space="preserve"> · </w:t>
    </w:r>
    <w:proofErr w:type="spellStart"/>
    <w:r>
      <w:rPr>
        <w:color w:val="646464"/>
        <w:sz w:val="18"/>
      </w:rPr>
      <w:t>Offenbarung</w:t>
    </w:r>
    <w:proofErr w:type="spellEnd"/>
    <w:r>
      <w:rPr>
        <w:color w:val="646464"/>
        <w:sz w:val="18"/>
      </w:rPr>
      <w:t xml:space="preserve"> 1,1–3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71E4F" w14:textId="77777777" w:rsidR="00B2252C" w:rsidRDefault="00B2252C">
      <w:pPr>
        <w:spacing w:after="0" w:line="240" w:lineRule="auto"/>
      </w:pPr>
      <w:r>
        <w:separator/>
      </w:r>
    </w:p>
  </w:footnote>
  <w:footnote w:type="continuationSeparator" w:id="0">
    <w:p w14:paraId="0DB8B852" w14:textId="77777777" w:rsidR="00B2252C" w:rsidRDefault="00B225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3593D" w14:textId="3B824C34" w:rsidR="004D4656" w:rsidRPr="007655CD" w:rsidRDefault="00000000">
    <w:pPr>
      <w:rPr>
        <w:lang w:val="de-DE"/>
      </w:rPr>
    </w:pPr>
    <w:r w:rsidRPr="007655CD">
      <w:rPr>
        <w:color w:val="646464"/>
        <w:sz w:val="18"/>
        <w:lang w:val="de-DE"/>
      </w:rPr>
      <w:t>Bibelwoche 2026/2027 · Dem Drache</w:t>
    </w:r>
    <w:r w:rsidR="008E7B64">
      <w:rPr>
        <w:color w:val="646464"/>
        <w:sz w:val="18"/>
        <w:lang w:val="de-DE"/>
      </w:rPr>
      <w:t>n</w:t>
    </w:r>
    <w:r w:rsidRPr="007655CD">
      <w:rPr>
        <w:color w:val="646464"/>
        <w:sz w:val="18"/>
        <w:lang w:val="de-DE"/>
      </w:rPr>
      <w:t xml:space="preserve"> ins Gesicht geschaut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63135308">
    <w:abstractNumId w:val="8"/>
  </w:num>
  <w:num w:numId="2" w16cid:durableId="419254358">
    <w:abstractNumId w:val="6"/>
  </w:num>
  <w:num w:numId="3" w16cid:durableId="49960318">
    <w:abstractNumId w:val="5"/>
  </w:num>
  <w:num w:numId="4" w16cid:durableId="1589004556">
    <w:abstractNumId w:val="4"/>
  </w:num>
  <w:num w:numId="5" w16cid:durableId="278996634">
    <w:abstractNumId w:val="7"/>
  </w:num>
  <w:num w:numId="6" w16cid:durableId="1330209138">
    <w:abstractNumId w:val="3"/>
  </w:num>
  <w:num w:numId="7" w16cid:durableId="1372682849">
    <w:abstractNumId w:val="2"/>
  </w:num>
  <w:num w:numId="8" w16cid:durableId="1587303003">
    <w:abstractNumId w:val="1"/>
  </w:num>
  <w:num w:numId="9" w16cid:durableId="1343822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C68F3"/>
    <w:rsid w:val="00326F90"/>
    <w:rsid w:val="004D4656"/>
    <w:rsid w:val="007655CD"/>
    <w:rsid w:val="008E7B64"/>
    <w:rsid w:val="00AA1D8D"/>
    <w:rsid w:val="00B2252C"/>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72E704"/>
  <w14:defaultImageDpi w14:val="300"/>
  <w15:docId w15:val="{79C07986-823B-4868-9505-A364CE0F8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83" w:lineRule="auto"/>
    </w:pPr>
    <w:rPr>
      <w:rFonts w:ascii="Arial" w:eastAsia="Arial" w:hAnsi="Arial"/>
      <w:sz w:val="24"/>
    </w:rPr>
  </w:style>
  <w:style w:type="paragraph" w:styleId="berschrift1">
    <w:name w:val="heading 1"/>
    <w:basedOn w:val="Standard"/>
    <w:next w:val="Standard"/>
    <w:link w:val="berschrift1Zchn"/>
    <w:uiPriority w:val="9"/>
    <w:qFormat/>
    <w:rsid w:val="00FC693F"/>
    <w:pPr>
      <w:keepNext/>
      <w:keepLines/>
      <w:spacing w:before="200" w:after="100"/>
      <w:outlineLvl w:val="0"/>
    </w:pPr>
    <w:rPr>
      <w:rFonts w:asciiTheme="majorHAnsi" w:eastAsiaTheme="majorEastAsia" w:hAnsiTheme="majorHAnsi" w:cstheme="majorBidi"/>
      <w:b/>
      <w:bCs/>
      <w:color w:val="1F4E5F"/>
      <w:sz w:val="34"/>
      <w:szCs w:val="28"/>
    </w:rPr>
  </w:style>
  <w:style w:type="paragraph" w:styleId="berschrift2">
    <w:name w:val="heading 2"/>
    <w:basedOn w:val="Standard"/>
    <w:next w:val="Standard"/>
    <w:link w:val="berschrift2Zchn"/>
    <w:uiPriority w:val="9"/>
    <w:unhideWhenUsed/>
    <w:qFormat/>
    <w:rsid w:val="00FC693F"/>
    <w:pPr>
      <w:keepNext/>
      <w:keepLines/>
      <w:spacing w:before="200" w:after="100"/>
      <w:outlineLvl w:val="1"/>
    </w:pPr>
    <w:rPr>
      <w:rFonts w:asciiTheme="majorHAnsi" w:eastAsiaTheme="majorEastAsia" w:hAnsiTheme="majorHAnsi" w:cstheme="majorBidi"/>
      <w:b/>
      <w:bCs/>
      <w:color w:val="315E6B"/>
      <w:sz w:val="28"/>
      <w:szCs w:val="26"/>
    </w:rPr>
  </w:style>
  <w:style w:type="paragraph" w:styleId="berschrift3">
    <w:name w:val="heading 3"/>
    <w:basedOn w:val="Standard"/>
    <w:next w:val="Standard"/>
    <w:link w:val="berschrift3Zchn"/>
    <w:uiPriority w:val="9"/>
    <w:unhideWhenUsed/>
    <w:qFormat/>
    <w:rsid w:val="00FC693F"/>
    <w:pPr>
      <w:keepNext/>
      <w:keepLines/>
      <w:spacing w:before="200" w:after="100"/>
      <w:outlineLvl w:val="2"/>
    </w:pPr>
    <w:rPr>
      <w:rFonts w:asciiTheme="majorHAnsi" w:eastAsiaTheme="majorEastAsia" w:hAnsiTheme="majorHAnsi" w:cstheme="majorBidi"/>
      <w:b/>
      <w:bCs/>
      <w:color w:val="315E6B"/>
      <w:sz w:val="25"/>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color w:val="1F4E5F"/>
      <w:spacing w:val="5"/>
      <w:kern w:val="28"/>
      <w:sz w:val="48"/>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rnfrage">
    <w:name w:val="Kernfrage"/>
    <w:pPr>
      <w:spacing w:before="100" w:after="100"/>
      <w:ind w:left="198" w:right="113"/>
    </w:pPr>
    <w:rPr>
      <w:rFonts w:ascii="Arial" w:hAnsi="Arial"/>
      <w:b/>
      <w:color w:val="1F4E5F"/>
      <w:sz w:val="24"/>
    </w:rPr>
  </w:style>
  <w:style w:type="paragraph" w:customStyle="1" w:styleId="Reservefrage">
    <w:name w:val="Reservefrage"/>
    <w:pPr>
      <w:spacing w:after="80"/>
      <w:ind w:left="198"/>
    </w:pPr>
    <w:rPr>
      <w:rFonts w:ascii="Arial" w:hAnsi="Arial"/>
      <w:i/>
      <w:color w:val="4B4B4B"/>
      <w:sz w:val="23"/>
    </w:rPr>
  </w:style>
  <w:style w:type="paragraph" w:customStyle="1" w:styleId="Leiterhinweis">
    <w:name w:val="Leiterhinweis"/>
    <w:pPr>
      <w:spacing w:after="80"/>
      <w:ind w:left="198"/>
    </w:pPr>
    <w:rPr>
      <w:rFonts w:ascii="Arial" w:hAnsi="Arial"/>
      <w:color w:val="464646"/>
      <w:sz w:val="21"/>
    </w:rPr>
  </w:style>
  <w:style w:type="paragraph" w:customStyle="1" w:styleId="Merksatz">
    <w:name w:val="Merksatz"/>
    <w:pPr>
      <w:spacing w:before="100" w:after="140"/>
      <w:ind w:left="198" w:right="198"/>
    </w:pPr>
    <w:rPr>
      <w:rFonts w:ascii="Arial" w:hAnsi="Arial"/>
      <w:b/>
      <w:color w:val="1F4E5F"/>
      <w:sz w:val="25"/>
    </w:rPr>
  </w:style>
  <w:style w:type="paragraph" w:customStyle="1" w:styleId="Quelle">
    <w:name w:val="Quelle"/>
    <w:pPr>
      <w:spacing w:after="20"/>
    </w:pPr>
    <w:rPr>
      <w:rFonts w:ascii="Arial" w:hAnsi="Arial"/>
      <w:color w:val="46464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3401</Words>
  <Characters>21597</Characters>
  <Application>Microsoft Office Word</Application>
  <DocSecurity>0</DocSecurity>
  <Lines>479</Lines>
  <Paragraphs>221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Bibelarbeit zu Offenbarung 1,1–3 – Die Offenbarung &amp; Jesus Christus</dc:title>
  <dc:subject>Bibelwoche 2026/2027 – Dem Drache ins Gesicht geschaut</dc:subject>
  <dc:creator>Jörg Bachmann</dc:creator>
  <cp:keywords>Offenbarung, Jesus Christus, Bibelarbeit, Offb 1,1-3, Bibelwoche</cp:keywords>
  <dc:description>generated by python-docx</dc:description>
  <cp:lastModifiedBy>Jörg Bachmann</cp:lastModifiedBy>
  <cp:revision>3</cp:revision>
  <dcterms:created xsi:type="dcterms:W3CDTF">2026-09-17T20:41:00Z</dcterms:created>
  <dcterms:modified xsi:type="dcterms:W3CDTF">2026-09-17T20:42:00Z</dcterms:modified>
  <cp:category/>
</cp:coreProperties>
</file>