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8A016" w14:textId="77777777" w:rsidR="006C6193" w:rsidRPr="00955008" w:rsidRDefault="00000000">
      <w:pPr>
        <w:jc w:val="center"/>
        <w:rPr>
          <w:lang w:val="de-DE"/>
        </w:rPr>
      </w:pPr>
      <w:r w:rsidRPr="00955008">
        <w:rPr>
          <w:b/>
          <w:color w:val="4A6056"/>
          <w:sz w:val="22"/>
          <w:lang w:val="de-DE"/>
        </w:rPr>
        <w:t>BIBELWOCHE</w:t>
      </w:r>
    </w:p>
    <w:p w14:paraId="37024D40" w14:textId="77777777" w:rsidR="006C6193" w:rsidRPr="00955008" w:rsidRDefault="00000000">
      <w:pPr>
        <w:pStyle w:val="Titel"/>
        <w:jc w:val="center"/>
        <w:rPr>
          <w:lang w:val="de-DE"/>
        </w:rPr>
      </w:pPr>
      <w:r w:rsidRPr="00955008">
        <w:rPr>
          <w:lang w:val="de-DE"/>
        </w:rPr>
        <w:t>Dem Drachen ins Gesicht schauen</w:t>
      </w:r>
    </w:p>
    <w:p w14:paraId="6E5A613F" w14:textId="77777777" w:rsidR="006C6193" w:rsidRPr="00955008" w:rsidRDefault="00000000">
      <w:pPr>
        <w:jc w:val="center"/>
        <w:rPr>
          <w:lang w:val="de-DE"/>
        </w:rPr>
      </w:pPr>
      <w:r w:rsidRPr="00955008">
        <w:rPr>
          <w:b/>
          <w:color w:val="18352A"/>
          <w:sz w:val="40"/>
          <w:lang w:val="de-DE"/>
        </w:rPr>
        <w:t>5. Abend – Offenbarung 13 – Das Böse &amp; die Welt</w:t>
      </w:r>
    </w:p>
    <w:p w14:paraId="1C51954A" w14:textId="77777777" w:rsidR="006C6193" w:rsidRDefault="00000000">
      <w:pPr>
        <w:jc w:val="center"/>
      </w:pPr>
      <w:proofErr w:type="spellStart"/>
      <w:r>
        <w:rPr>
          <w:i/>
          <w:color w:val="585858"/>
          <w:sz w:val="28"/>
        </w:rPr>
        <w:t>Offenbarung</w:t>
      </w:r>
      <w:proofErr w:type="spellEnd"/>
      <w:r>
        <w:rPr>
          <w:i/>
          <w:color w:val="585858"/>
          <w:sz w:val="28"/>
        </w:rPr>
        <w:t xml:space="preserve"> 13</w:t>
      </w:r>
    </w:p>
    <w:p w14:paraId="00D904D7" w14:textId="77777777" w:rsidR="006C6193" w:rsidRDefault="00000000">
      <w:pPr>
        <w:jc w:val="center"/>
      </w:pPr>
      <w:r>
        <w:rPr>
          <w:noProof/>
        </w:rPr>
        <w:drawing>
          <wp:inline distT="0" distB="0" distL="0" distR="0" wp14:anchorId="649A90AB" wp14:editId="18ACCCF6">
            <wp:extent cx="5652000" cy="282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dramatic_black_and_white_grayscale_epic_illust.png"/>
                    <pic:cNvPicPr/>
                  </pic:nvPicPr>
                  <pic:blipFill>
                    <a:blip r:embed="rId8"/>
                    <a:stretch>
                      <a:fillRect/>
                    </a:stretch>
                  </pic:blipFill>
                  <pic:spPr>
                    <a:xfrm>
                      <a:off x="0" y="0"/>
                      <a:ext cx="5652000" cy="2826000"/>
                    </a:xfrm>
                    <a:prstGeom prst="rect">
                      <a:avLst/>
                    </a:prstGeom>
                  </pic:spPr>
                </pic:pic>
              </a:graphicData>
            </a:graphic>
          </wp:inline>
        </w:drawing>
      </w:r>
    </w:p>
    <w:p w14:paraId="209B4E20" w14:textId="77777777" w:rsidR="006C6193" w:rsidRPr="00955008" w:rsidRDefault="00000000">
      <w:pPr>
        <w:jc w:val="center"/>
        <w:rPr>
          <w:lang w:val="de-DE"/>
        </w:rPr>
      </w:pPr>
      <w:r w:rsidRPr="00955008">
        <w:rPr>
          <w:color w:val="505050"/>
          <w:sz w:val="20"/>
          <w:lang w:val="de-DE"/>
        </w:rPr>
        <w:t>Bibelwoche „Dem Drachen ins Gesicht schauen“ – wissenschaftliche Vorbereitung, Forschungsprüfung und fertige Bibelarbeit</w:t>
      </w:r>
    </w:p>
    <w:p w14:paraId="0110E6F0" w14:textId="77777777" w:rsidR="006C6193" w:rsidRPr="00955008" w:rsidRDefault="00000000">
      <w:pPr>
        <w:jc w:val="center"/>
        <w:rPr>
          <w:lang w:val="de-DE"/>
        </w:rPr>
      </w:pPr>
      <w:r w:rsidRPr="00955008">
        <w:rPr>
          <w:lang w:val="de-DE"/>
        </w:rPr>
        <w:t xml:space="preserve">Arbeitsstand: 14. September 2026 – </w:t>
      </w:r>
      <w:proofErr w:type="spellStart"/>
      <w:r w:rsidRPr="00955008">
        <w:rPr>
          <w:lang w:val="de-DE"/>
        </w:rPr>
        <w:t>Neulauf</w:t>
      </w:r>
      <w:proofErr w:type="spellEnd"/>
      <w:r w:rsidRPr="00955008">
        <w:rPr>
          <w:lang w:val="de-DE"/>
        </w:rPr>
        <w:t xml:space="preserve"> nach Masterprompt „Grafikprompt optimiert (6)“</w:t>
      </w:r>
    </w:p>
    <w:p w14:paraId="007844D8" w14:textId="77777777" w:rsidR="006C6193" w:rsidRPr="00955008" w:rsidRDefault="00000000">
      <w:pPr>
        <w:rPr>
          <w:lang w:val="de-DE"/>
        </w:rPr>
      </w:pPr>
      <w:r w:rsidRPr="00955008">
        <w:rPr>
          <w:lang w:val="de-DE"/>
        </w:rPr>
        <w:br w:type="page"/>
      </w:r>
    </w:p>
    <w:p w14:paraId="20F5BE6B" w14:textId="77777777" w:rsidR="006C6193" w:rsidRPr="00955008" w:rsidRDefault="00000000">
      <w:pPr>
        <w:pStyle w:val="berschrift1"/>
        <w:rPr>
          <w:lang w:val="de-DE"/>
        </w:rPr>
      </w:pPr>
      <w:r w:rsidRPr="00955008">
        <w:rPr>
          <w:lang w:val="de-DE"/>
        </w:rPr>
        <w:lastRenderedPageBreak/>
        <w:t>Kernthese der Einheit</w:t>
      </w:r>
    </w:p>
    <w:p w14:paraId="0E96CF16" w14:textId="77777777" w:rsidR="006C6193" w:rsidRPr="00955008" w:rsidRDefault="00000000">
      <w:pPr>
        <w:pStyle w:val="Callout"/>
        <w:rPr>
          <w:lang w:val="de-DE"/>
        </w:rPr>
      </w:pPr>
      <w:r w:rsidRPr="00955008">
        <w:rPr>
          <w:lang w:val="de-DE"/>
        </w:rPr>
        <w:t>Offenbarung 13 zeigt das Böse nicht als gleichstarken Gegengott, sondern als parasitäre Gegenmacht: Es imitiert, verführt, fordert Anbetung und greift bis in soziale und wirtschaftliche Zugehörigkeit hinein. Doch seine Vollmacht ist geliehen und zeitlich begrenzt. Die Gemeinde wird nicht zur Angst, sondern zu klarem Unterscheiden, Standhaftigkeit und Treue zum Lamm gerufen.</w:t>
      </w:r>
    </w:p>
    <w:p w14:paraId="4A933504" w14:textId="77777777" w:rsidR="006C6193" w:rsidRPr="00955008" w:rsidRDefault="00000000">
      <w:pPr>
        <w:pStyle w:val="berschrift2"/>
        <w:rPr>
          <w:lang w:val="de-DE"/>
        </w:rPr>
      </w:pPr>
      <w:r w:rsidRPr="00955008">
        <w:rPr>
          <w:lang w:val="de-DE"/>
        </w:rPr>
        <w:t>Methodischer Hinweis</w:t>
      </w:r>
    </w:p>
    <w:p w14:paraId="0C65B2DF" w14:textId="77777777" w:rsidR="006C6193" w:rsidRPr="00955008" w:rsidRDefault="00000000">
      <w:pPr>
        <w:rPr>
          <w:lang w:val="de-DE"/>
        </w:rPr>
      </w:pPr>
      <w:r w:rsidRPr="00955008">
        <w:rPr>
          <w:lang w:val="de-DE"/>
        </w:rPr>
        <w:t>Die Einheit wurde gemäß dem bereitgestellten Masterprompt in zwei Stufen erarbeitet: zuerst textinterne Exegese ohne externe Vorentscheidung, anschließend unabhängige Web- und Literaturprüfung. Forschungsbefund, eigene Synthese und heutige Anwendung werden getrennt. Vollständige Bibeltexte aus Luther 2017 und BasisBibel werden aus urheberrechtlichen Gründen nicht reproduziert; zitiert werden nur kurze, exegetisch nötige Wendungen.</w:t>
      </w:r>
    </w:p>
    <w:p w14:paraId="348BD560" w14:textId="77777777" w:rsidR="006C6193" w:rsidRDefault="00000000">
      <w:pPr>
        <w:pStyle w:val="berschrift2"/>
      </w:pPr>
      <w:proofErr w:type="spellStart"/>
      <w:r>
        <w:t>Inhalt</w:t>
      </w:r>
      <w:proofErr w:type="spellEnd"/>
    </w:p>
    <w:p w14:paraId="73859ED6" w14:textId="77777777" w:rsidR="006C6193" w:rsidRPr="00955008" w:rsidRDefault="00000000">
      <w:pPr>
        <w:pStyle w:val="Aufzhlungszeichen"/>
        <w:rPr>
          <w:lang w:val="de-DE"/>
        </w:rPr>
      </w:pPr>
      <w:r w:rsidRPr="00955008">
        <w:rPr>
          <w:lang w:val="de-DE"/>
        </w:rPr>
        <w:t>1. Wissenschaftliche Vorbereitung: Text, Aufbau, Urtext, Kontext und Exegese</w:t>
      </w:r>
    </w:p>
    <w:p w14:paraId="682B6536" w14:textId="77777777" w:rsidR="006C6193" w:rsidRPr="00955008" w:rsidRDefault="00000000">
      <w:pPr>
        <w:pStyle w:val="Aufzhlungszeichen"/>
        <w:rPr>
          <w:lang w:val="de-DE"/>
        </w:rPr>
      </w:pPr>
      <w:r w:rsidRPr="00955008">
        <w:rPr>
          <w:lang w:val="de-DE"/>
        </w:rPr>
        <w:t>2. Unabhängige Forschung: Quellen, Positionen und Streitfragen</w:t>
      </w:r>
    </w:p>
    <w:p w14:paraId="63D6B0FE" w14:textId="77777777" w:rsidR="006C6193" w:rsidRPr="00955008" w:rsidRDefault="00000000">
      <w:pPr>
        <w:pStyle w:val="Aufzhlungszeichen"/>
        <w:rPr>
          <w:lang w:val="de-DE"/>
        </w:rPr>
      </w:pPr>
      <w:r w:rsidRPr="00955008">
        <w:rPr>
          <w:lang w:val="de-DE"/>
        </w:rPr>
        <w:t>3. Vergleich Phase A / Forschung und geprüfte Synthese</w:t>
      </w:r>
    </w:p>
    <w:p w14:paraId="3E50DB16" w14:textId="77777777" w:rsidR="006C6193" w:rsidRDefault="00000000">
      <w:pPr>
        <w:pStyle w:val="Aufzhlungszeichen"/>
      </w:pPr>
      <w:r>
        <w:t>4. Theologische Verdichtung: Evangelium und Skopoi</w:t>
      </w:r>
    </w:p>
    <w:p w14:paraId="3EF1BA87" w14:textId="77777777" w:rsidR="006C6193" w:rsidRDefault="00000000">
      <w:pPr>
        <w:pStyle w:val="Aufzhlungszeichen"/>
      </w:pPr>
      <w:r>
        <w:t>5. Brücke zur Gemeinde</w:t>
      </w:r>
    </w:p>
    <w:p w14:paraId="5A8D9738" w14:textId="77777777" w:rsidR="006C6193" w:rsidRDefault="00000000">
      <w:pPr>
        <w:pStyle w:val="Aufzhlungszeichen"/>
      </w:pPr>
      <w:r>
        <w:t>6. Fertige dialogische Bibelarbeit</w:t>
      </w:r>
    </w:p>
    <w:p w14:paraId="04EF38CE" w14:textId="77777777" w:rsidR="006C6193" w:rsidRDefault="00000000">
      <w:pPr>
        <w:pStyle w:val="Aufzhlungszeichen"/>
      </w:pPr>
      <w:r>
        <w:t>7. Kurze alternative Einsatzformen und Reihenkontext</w:t>
      </w:r>
    </w:p>
    <w:p w14:paraId="6862FB2B" w14:textId="77777777" w:rsidR="006C6193" w:rsidRDefault="00000000">
      <w:pPr>
        <w:pStyle w:val="Aufzhlungszeichen"/>
      </w:pPr>
      <w:r>
        <w:t>8. Zweifache Qualitätskontrolle</w:t>
      </w:r>
    </w:p>
    <w:p w14:paraId="384A93A3" w14:textId="77777777" w:rsidR="006C6193" w:rsidRDefault="00000000">
      <w:pPr>
        <w:pStyle w:val="Aufzhlungszeichen"/>
      </w:pPr>
      <w:r>
        <w:t>9. Literatur- und Quellenverzeichnis</w:t>
      </w:r>
    </w:p>
    <w:p w14:paraId="200EA716" w14:textId="77777777" w:rsidR="006C6193" w:rsidRPr="00955008" w:rsidRDefault="00000000">
      <w:pPr>
        <w:rPr>
          <w:lang w:val="de-DE"/>
        </w:rPr>
      </w:pPr>
      <w:r w:rsidRPr="00955008">
        <w:rPr>
          <w:sz w:val="19"/>
          <w:lang w:val="de-DE"/>
        </w:rPr>
        <w:t xml:space="preserve">Deutsche Bibelgesellschaft: „Kaiserkult (NT).“ </w:t>
      </w:r>
      <w:proofErr w:type="spellStart"/>
      <w:r w:rsidRPr="00955008">
        <w:rPr>
          <w:sz w:val="19"/>
          <w:lang w:val="de-DE"/>
        </w:rPr>
        <w:t>WiBiLex</w:t>
      </w:r>
      <w:proofErr w:type="spellEnd"/>
      <w:r w:rsidRPr="00955008">
        <w:rPr>
          <w:sz w:val="19"/>
          <w:lang w:val="de-DE"/>
        </w:rPr>
        <w:t>, die-bibel.de / bibelwissenschaft.de. Online eingesehen am 14.09.2026.</w:t>
      </w:r>
    </w:p>
    <w:p w14:paraId="6D2CCCC8" w14:textId="77777777" w:rsidR="006C6193" w:rsidRPr="00955008" w:rsidRDefault="00000000">
      <w:pPr>
        <w:rPr>
          <w:lang w:val="de-DE"/>
        </w:rPr>
      </w:pPr>
      <w:r w:rsidRPr="00955008">
        <w:rPr>
          <w:sz w:val="19"/>
          <w:lang w:val="de-DE"/>
        </w:rPr>
        <w:t xml:space="preserve">Kaphengst, Christian: „Apokalyptik.“ </w:t>
      </w:r>
      <w:proofErr w:type="spellStart"/>
      <w:r w:rsidRPr="00955008">
        <w:rPr>
          <w:sz w:val="19"/>
          <w:lang w:val="de-DE"/>
        </w:rPr>
        <w:t>WiReLex</w:t>
      </w:r>
      <w:proofErr w:type="spellEnd"/>
      <w:r w:rsidRPr="00955008">
        <w:rPr>
          <w:sz w:val="19"/>
          <w:lang w:val="de-DE"/>
        </w:rPr>
        <w:t>, Deutsche Bibelgesellschaft, 2026. Online eingesehen am 14.09.2026.</w:t>
      </w:r>
    </w:p>
    <w:p w14:paraId="6AB91408" w14:textId="77777777" w:rsidR="006C6193" w:rsidRDefault="00000000">
      <w:r w:rsidRPr="00955008">
        <w:rPr>
          <w:sz w:val="19"/>
          <w:lang w:val="de-DE"/>
        </w:rPr>
        <w:t xml:space="preserve">Blasberg-Kuhnke, Martina: „Erwachsenenbildung.“ </w:t>
      </w:r>
      <w:proofErr w:type="spellStart"/>
      <w:r w:rsidRPr="00955008">
        <w:rPr>
          <w:sz w:val="19"/>
          <w:lang w:val="de-DE"/>
        </w:rPr>
        <w:t>WiReLex</w:t>
      </w:r>
      <w:proofErr w:type="spellEnd"/>
      <w:r w:rsidRPr="00955008">
        <w:rPr>
          <w:sz w:val="19"/>
          <w:lang w:val="de-DE"/>
        </w:rPr>
        <w:t xml:space="preserve">, Deutsche Bibelgesellschaft, 2017. </w:t>
      </w:r>
      <w:r>
        <w:rPr>
          <w:sz w:val="19"/>
        </w:rPr>
        <w:t xml:space="preserve">Online </w:t>
      </w:r>
      <w:proofErr w:type="spellStart"/>
      <w:r>
        <w:rPr>
          <w:sz w:val="19"/>
        </w:rPr>
        <w:t>eingesehen</w:t>
      </w:r>
      <w:proofErr w:type="spellEnd"/>
      <w:r>
        <w:rPr>
          <w:sz w:val="19"/>
        </w:rPr>
        <w:t xml:space="preserve"> am 14.09.2026.</w:t>
      </w:r>
    </w:p>
    <w:p w14:paraId="59426F04" w14:textId="77777777" w:rsidR="006C6193" w:rsidRPr="00955008" w:rsidRDefault="00000000">
      <w:pPr>
        <w:rPr>
          <w:lang w:val="de-DE"/>
        </w:rPr>
      </w:pPr>
      <w:r>
        <w:rPr>
          <w:sz w:val="19"/>
        </w:rPr>
        <w:t xml:space="preserve">Carter, Warren: „Revelation and Roman Rule in First-Century Asia Minor.“ In: Craig R. Koester (Hg.), The Oxford Handbook of the Book of Revelation. </w:t>
      </w:r>
      <w:r w:rsidRPr="00955008">
        <w:rPr>
          <w:sz w:val="19"/>
          <w:lang w:val="de-DE"/>
        </w:rPr>
        <w:t>Oxford University Press 2020, 132–151. DOI: 10.1093/</w:t>
      </w:r>
      <w:proofErr w:type="spellStart"/>
      <w:r w:rsidRPr="00955008">
        <w:rPr>
          <w:sz w:val="19"/>
          <w:lang w:val="de-DE"/>
        </w:rPr>
        <w:t>oxfordhb</w:t>
      </w:r>
      <w:proofErr w:type="spellEnd"/>
      <w:r w:rsidRPr="00955008">
        <w:rPr>
          <w:sz w:val="19"/>
          <w:lang w:val="de-DE"/>
        </w:rPr>
        <w:t>/9780190655433.013.8. Zugriffsstatus: Abstract vollständig, Volltext zugangsbeschränkt.</w:t>
      </w:r>
    </w:p>
    <w:p w14:paraId="64A9CCCF" w14:textId="77777777" w:rsidR="006C6193" w:rsidRDefault="00000000">
      <w:r>
        <w:rPr>
          <w:sz w:val="19"/>
        </w:rPr>
        <w:t xml:space="preserve">Friesen, Steven J.: „Satan’s Throne, Imperial Cults and the Social Settings of </w:t>
      </w:r>
      <w:proofErr w:type="gramStart"/>
      <w:r>
        <w:rPr>
          <w:sz w:val="19"/>
        </w:rPr>
        <w:t>Revelation.“</w:t>
      </w:r>
      <w:proofErr w:type="gramEnd"/>
      <w:r>
        <w:rPr>
          <w:sz w:val="19"/>
        </w:rPr>
        <w:t xml:space="preserve"> Journal for the Study of the New Testament 27/3 (2005), 351–373. DOI: 10.1177/0142064X05052510. Zugriffsstatus: Abstract vollständig, Volltext zugangsbeschränkt.</w:t>
      </w:r>
    </w:p>
    <w:p w14:paraId="612311AA" w14:textId="77777777" w:rsidR="006C6193" w:rsidRPr="00955008" w:rsidRDefault="00000000">
      <w:pPr>
        <w:rPr>
          <w:lang w:val="de-DE"/>
        </w:rPr>
      </w:pPr>
      <w:r>
        <w:rPr>
          <w:sz w:val="19"/>
        </w:rPr>
        <w:t xml:space="preserve">Friesen, Steven J.: Imperial Cults and the Apocalypse of John: Reading Revelation in the Ruins. </w:t>
      </w:r>
      <w:r w:rsidRPr="00955008">
        <w:rPr>
          <w:sz w:val="19"/>
          <w:lang w:val="de-DE"/>
        </w:rPr>
        <w:t>Oxford University Press 2001. Zugriffsstatus: Limited Preview / bibliographische Daten; keine Behauptung vollständiger Auswertung.</w:t>
      </w:r>
    </w:p>
    <w:p w14:paraId="19699940" w14:textId="77777777" w:rsidR="006C6193" w:rsidRPr="00955008" w:rsidRDefault="00000000">
      <w:pPr>
        <w:rPr>
          <w:lang w:val="de-DE"/>
        </w:rPr>
      </w:pPr>
      <w:r>
        <w:rPr>
          <w:sz w:val="19"/>
        </w:rPr>
        <w:t xml:space="preserve">Koester, Craig R.: Revelation: A New Translation with Introduction and Commentary. </w:t>
      </w:r>
      <w:r w:rsidRPr="00955008">
        <w:rPr>
          <w:sz w:val="19"/>
          <w:lang w:val="de-DE"/>
        </w:rPr>
        <w:t xml:space="preserve">Anchor Yale </w:t>
      </w:r>
      <w:proofErr w:type="spellStart"/>
      <w:r w:rsidRPr="00955008">
        <w:rPr>
          <w:sz w:val="19"/>
          <w:lang w:val="de-DE"/>
        </w:rPr>
        <w:t>Bible</w:t>
      </w:r>
      <w:proofErr w:type="spellEnd"/>
      <w:r w:rsidRPr="00955008">
        <w:rPr>
          <w:sz w:val="19"/>
          <w:lang w:val="de-DE"/>
        </w:rPr>
        <w:t xml:space="preserve"> 38A. Yale University Press 2014. In der Recherche bibliographisch und über zugängliche Begleitmaterialien berücksichtigt; nicht als vollständig eingesehen ausgegeben.</w:t>
      </w:r>
    </w:p>
    <w:p w14:paraId="0328F4B6" w14:textId="77777777" w:rsidR="006C6193" w:rsidRDefault="00000000">
      <w:r>
        <w:rPr>
          <w:sz w:val="19"/>
        </w:rPr>
        <w:lastRenderedPageBreak/>
        <w:t xml:space="preserve">Koester, Craig R.: „The Number of the Beast in Revelation 13 in Light of Papyri, Graffiti, and </w:t>
      </w:r>
      <w:proofErr w:type="gramStart"/>
      <w:r>
        <w:rPr>
          <w:sz w:val="19"/>
        </w:rPr>
        <w:t>Inscriptions.“</w:t>
      </w:r>
      <w:proofErr w:type="gramEnd"/>
      <w:r>
        <w:rPr>
          <w:sz w:val="19"/>
        </w:rPr>
        <w:t xml:space="preserve"> Journal of Early Christian History 6/3 (2016), 1–21. DOI: 10.1080/2222582X.2016.1218996. Zugriffsstatus: Abstract vollständig eingesehen.</w:t>
      </w:r>
    </w:p>
    <w:p w14:paraId="55409008" w14:textId="77777777" w:rsidR="006C6193" w:rsidRDefault="00000000">
      <w:r>
        <w:rPr>
          <w:sz w:val="19"/>
        </w:rPr>
        <w:t>Koester, Craig R.: „Commentary on Revelation 13:1–18.“ Working Preacher / Luther Seminary, 2021. Vollständig online eingesehen.</w:t>
      </w:r>
    </w:p>
    <w:p w14:paraId="28E2594D" w14:textId="77777777" w:rsidR="006C6193" w:rsidRDefault="00000000">
      <w:r>
        <w:rPr>
          <w:sz w:val="19"/>
        </w:rPr>
        <w:t>Bodner, Keith / Strawn, Brent A.: „Solomon and 666 (Revelation 13.18).“ New Testament Studies 66/2 (2020), 299–312. DOI: 10.1017/S0028688519000523. Zugriffsstatus: Abstract und Referenzen eingesehen; Volltext zugangsbeschränkt.</w:t>
      </w:r>
    </w:p>
    <w:p w14:paraId="0E88BA04" w14:textId="77777777" w:rsidR="006C6193" w:rsidRPr="00955008" w:rsidRDefault="00000000">
      <w:pPr>
        <w:rPr>
          <w:lang w:val="de-DE"/>
        </w:rPr>
      </w:pPr>
      <w:r>
        <w:rPr>
          <w:sz w:val="19"/>
        </w:rPr>
        <w:t xml:space="preserve">Nelson, Max: „A Concealed Claudian: The Meaning of 666 in Revelation.“ Journal of Theological Studies 76/1 (2025), 109–137. </w:t>
      </w:r>
      <w:r w:rsidRPr="00955008">
        <w:rPr>
          <w:sz w:val="19"/>
          <w:lang w:val="de-DE"/>
        </w:rPr>
        <w:t>DOI: 10.1093/</w:t>
      </w:r>
      <w:proofErr w:type="spellStart"/>
      <w:r w:rsidRPr="00955008">
        <w:rPr>
          <w:sz w:val="19"/>
          <w:lang w:val="de-DE"/>
        </w:rPr>
        <w:t>jts</w:t>
      </w:r>
      <w:proofErr w:type="spellEnd"/>
      <w:r w:rsidRPr="00955008">
        <w:rPr>
          <w:sz w:val="19"/>
          <w:lang w:val="de-DE"/>
        </w:rPr>
        <w:t>/flaf015. Zugriffsstatus: Abstract und zugängliche Artikelabschnitte eingesehen.</w:t>
      </w:r>
    </w:p>
    <w:p w14:paraId="2E54D32B" w14:textId="77777777" w:rsidR="006C6193" w:rsidRPr="00955008" w:rsidRDefault="00000000">
      <w:pPr>
        <w:rPr>
          <w:lang w:val="de-DE"/>
        </w:rPr>
      </w:pPr>
      <w:r w:rsidRPr="00955008">
        <w:rPr>
          <w:sz w:val="19"/>
          <w:lang w:val="de-DE"/>
        </w:rPr>
        <w:t xml:space="preserve">Nestle-Aland: Novum </w:t>
      </w:r>
      <w:proofErr w:type="spellStart"/>
      <w:r w:rsidRPr="00955008">
        <w:rPr>
          <w:sz w:val="19"/>
          <w:lang w:val="de-DE"/>
        </w:rPr>
        <w:t>Testamentum</w:t>
      </w:r>
      <w:proofErr w:type="spellEnd"/>
      <w:r w:rsidRPr="00955008">
        <w:rPr>
          <w:sz w:val="19"/>
          <w:lang w:val="de-DE"/>
        </w:rPr>
        <w:t xml:space="preserve"> </w:t>
      </w:r>
      <w:proofErr w:type="spellStart"/>
      <w:r w:rsidRPr="00955008">
        <w:rPr>
          <w:sz w:val="19"/>
          <w:lang w:val="de-DE"/>
        </w:rPr>
        <w:t>Graece</w:t>
      </w:r>
      <w:proofErr w:type="spellEnd"/>
      <w:r w:rsidRPr="00955008">
        <w:rPr>
          <w:sz w:val="19"/>
          <w:lang w:val="de-DE"/>
        </w:rPr>
        <w:t>, 28. Auflage (NA28); Greek New Testament, 6. Auflage (GNT6). Verbindliche Textbasis des Masterprompts. Lutherbibel 2017 und BasisBibel als deutsche Bezugsübersetzungen.</w:t>
      </w:r>
    </w:p>
    <w:p w14:paraId="0735D671" w14:textId="77777777" w:rsidR="006C6193" w:rsidRPr="00955008" w:rsidRDefault="00000000">
      <w:pPr>
        <w:rPr>
          <w:lang w:val="de-DE"/>
        </w:rPr>
      </w:pPr>
      <w:r w:rsidRPr="00955008">
        <w:rPr>
          <w:sz w:val="19"/>
          <w:lang w:val="de-DE"/>
        </w:rPr>
        <w:t xml:space="preserve">Weiterführende Standardwerke, die in der Forschung regelmäßig herangezogen werden, aber hier nicht vollständig eingesehen wurden: David E. Aune, Revelation 6–16 (WBC 52B); G. K. Beale, The Book </w:t>
      </w:r>
      <w:proofErr w:type="spellStart"/>
      <w:r w:rsidRPr="00955008">
        <w:rPr>
          <w:sz w:val="19"/>
          <w:lang w:val="de-DE"/>
        </w:rPr>
        <w:t>of</w:t>
      </w:r>
      <w:proofErr w:type="spellEnd"/>
      <w:r w:rsidRPr="00955008">
        <w:rPr>
          <w:sz w:val="19"/>
          <w:lang w:val="de-DE"/>
        </w:rPr>
        <w:t xml:space="preserve"> Revelation (NIGTC); Richard Bauckham, The </w:t>
      </w:r>
      <w:proofErr w:type="spellStart"/>
      <w:r w:rsidRPr="00955008">
        <w:rPr>
          <w:sz w:val="19"/>
          <w:lang w:val="de-DE"/>
        </w:rPr>
        <w:t>Climax</w:t>
      </w:r>
      <w:proofErr w:type="spellEnd"/>
      <w:r w:rsidRPr="00955008">
        <w:rPr>
          <w:sz w:val="19"/>
          <w:lang w:val="de-DE"/>
        </w:rPr>
        <w:t xml:space="preserve"> </w:t>
      </w:r>
      <w:proofErr w:type="spellStart"/>
      <w:r w:rsidRPr="00955008">
        <w:rPr>
          <w:sz w:val="19"/>
          <w:lang w:val="de-DE"/>
        </w:rPr>
        <w:t>of</w:t>
      </w:r>
      <w:proofErr w:type="spellEnd"/>
      <w:r w:rsidRPr="00955008">
        <w:rPr>
          <w:sz w:val="19"/>
          <w:lang w:val="de-DE"/>
        </w:rPr>
        <w:t xml:space="preserve"> Prophecy; Michael Gorman, Reading Revelation </w:t>
      </w:r>
      <w:proofErr w:type="spellStart"/>
      <w:r w:rsidRPr="00955008">
        <w:rPr>
          <w:sz w:val="19"/>
          <w:lang w:val="de-DE"/>
        </w:rPr>
        <w:t>Responsibly</w:t>
      </w:r>
      <w:proofErr w:type="spellEnd"/>
      <w:r w:rsidRPr="00955008">
        <w:rPr>
          <w:sz w:val="19"/>
          <w:lang w:val="de-DE"/>
        </w:rPr>
        <w:t xml:space="preserve">; Judith Kovacs / Christopher Rowland, Revelation (Blackwell </w:t>
      </w:r>
      <w:proofErr w:type="spellStart"/>
      <w:r w:rsidRPr="00955008">
        <w:rPr>
          <w:sz w:val="19"/>
          <w:lang w:val="de-DE"/>
        </w:rPr>
        <w:t>Bible</w:t>
      </w:r>
      <w:proofErr w:type="spellEnd"/>
      <w:r w:rsidRPr="00955008">
        <w:rPr>
          <w:sz w:val="19"/>
          <w:lang w:val="de-DE"/>
        </w:rPr>
        <w:t xml:space="preserve"> </w:t>
      </w:r>
      <w:proofErr w:type="spellStart"/>
      <w:r w:rsidRPr="00955008">
        <w:rPr>
          <w:sz w:val="19"/>
          <w:lang w:val="de-DE"/>
        </w:rPr>
        <w:t>Commentaries</w:t>
      </w:r>
      <w:proofErr w:type="spellEnd"/>
      <w:r w:rsidRPr="00955008">
        <w:rPr>
          <w:sz w:val="19"/>
          <w:lang w:val="de-DE"/>
        </w:rPr>
        <w:t>). Aussagen aus ihnen werden hier nicht als eigener Volltextbefund ausgegeben.</w:t>
      </w:r>
    </w:p>
    <w:p w14:paraId="37705AE8" w14:textId="77777777" w:rsidR="006C6193" w:rsidRDefault="00000000">
      <w:pPr>
        <w:pStyle w:val="Aufzhlungszeichen"/>
      </w:pPr>
      <w:r>
        <w:t>10. Konzeption des Teilnehmerblatts</w:t>
      </w:r>
    </w:p>
    <w:p w14:paraId="6C5C5669" w14:textId="77777777" w:rsidR="006C6193" w:rsidRDefault="00000000">
      <w:r>
        <w:br w:type="page"/>
      </w:r>
    </w:p>
    <w:p w14:paraId="2D6BFC12" w14:textId="77777777" w:rsidR="006C6193" w:rsidRDefault="00000000">
      <w:pPr>
        <w:pStyle w:val="berschrift1"/>
      </w:pPr>
      <w:r>
        <w:lastRenderedPageBreak/>
        <w:t>1. Wissenschaftliche Vorbereitung</w:t>
      </w:r>
    </w:p>
    <w:p w14:paraId="22B2172E" w14:textId="77777777" w:rsidR="006C6193" w:rsidRDefault="00000000">
      <w:pPr>
        <w:pStyle w:val="berschrift2"/>
      </w:pPr>
      <w:r>
        <w:t>1.1 Abgrenzung und literarische Funktion</w:t>
      </w:r>
    </w:p>
    <w:p w14:paraId="253014FB" w14:textId="77777777" w:rsidR="006C6193" w:rsidRPr="00955008" w:rsidRDefault="00000000">
      <w:pPr>
        <w:rPr>
          <w:lang w:val="de-DE"/>
        </w:rPr>
      </w:pPr>
      <w:r w:rsidRPr="00955008">
        <w:rPr>
          <w:lang w:val="de-DE"/>
        </w:rPr>
        <w:t>Offenbarung 13 bildet mit Kapitel 12 eine zusammenhängende Konfliktszene. In Kapitel 12 scheitert der Drache daran, das Kind und die Frau zu vernichten; er richtet seinen Krieg darum gegen die übrigen Nachkommen der Frau. Kapitel 13 zeigt, wie dieser Krieg auf der Erde Gestalt gewinnt: Der Drache delegiert Macht an zwei Tiere. Die Erzählbewegung führt vom offenen politischen Machtanspruch (13,1–10) über religiös-propagandistische Verführung (13,11–15) bis zur sozialen und wirtschaftlichen Kennzeichnung von Zugehörigkeit (13,16–18). Kapitel 14 setzt unmittelbar die Gegenperspektive: das Lamm und die Seinen tragen nicht den Namen des Tieres, sondern den Namen des Lammes und seines Vaters.</w:t>
      </w:r>
    </w:p>
    <w:p w14:paraId="40A1AFC9" w14:textId="77777777" w:rsidR="006C6193" w:rsidRDefault="00000000">
      <w:pPr>
        <w:pStyle w:val="berschrift3"/>
      </w:pPr>
      <w:proofErr w:type="spellStart"/>
      <w:r>
        <w:t>Textbewegung</w:t>
      </w:r>
      <w:proofErr w:type="spellEnd"/>
    </w:p>
    <w:p w14:paraId="15E17A41" w14:textId="77777777" w:rsidR="006C6193" w:rsidRPr="00955008" w:rsidRDefault="00000000">
      <w:pPr>
        <w:pStyle w:val="Aufzhlungszeichen"/>
        <w:rPr>
          <w:lang w:val="de-DE"/>
        </w:rPr>
      </w:pPr>
      <w:r w:rsidRPr="00955008">
        <w:rPr>
          <w:lang w:val="de-DE"/>
        </w:rPr>
        <w:t>Ausgangssituation: Der Drache steht am Meer; seine Niederlage im Himmel führt zu irdischer Aggression.</w:t>
      </w:r>
    </w:p>
    <w:p w14:paraId="061BC6FD" w14:textId="77777777" w:rsidR="006C6193" w:rsidRPr="00955008" w:rsidRDefault="00000000">
      <w:pPr>
        <w:pStyle w:val="Aufzhlungszeichen"/>
        <w:rPr>
          <w:lang w:val="de-DE"/>
        </w:rPr>
      </w:pPr>
      <w:r w:rsidRPr="00955008">
        <w:rPr>
          <w:lang w:val="de-DE"/>
        </w:rPr>
        <w:t>Entwicklung I: Das Tier aus dem Meer erhält Kraft, Thron und Vollmacht; es fasziniert die Erde und beansprucht Anbetung.</w:t>
      </w:r>
    </w:p>
    <w:p w14:paraId="72AD944D" w14:textId="77777777" w:rsidR="006C6193" w:rsidRPr="00955008" w:rsidRDefault="00000000">
      <w:pPr>
        <w:pStyle w:val="Aufzhlungszeichen"/>
        <w:rPr>
          <w:lang w:val="de-DE"/>
        </w:rPr>
      </w:pPr>
      <w:r w:rsidRPr="00955008">
        <w:rPr>
          <w:lang w:val="de-DE"/>
        </w:rPr>
        <w:t>Wendepunkt I: In 13,9–10 wird die Perspektive von der Macht des Tieres auf die Standhaftigkeit und Glaubenstreue der Heiligen gelenkt.</w:t>
      </w:r>
    </w:p>
    <w:p w14:paraId="081F3740" w14:textId="77777777" w:rsidR="006C6193" w:rsidRPr="00955008" w:rsidRDefault="00000000">
      <w:pPr>
        <w:pStyle w:val="Aufzhlungszeichen"/>
        <w:rPr>
          <w:lang w:val="de-DE"/>
        </w:rPr>
      </w:pPr>
      <w:r w:rsidRPr="00955008">
        <w:rPr>
          <w:lang w:val="de-DE"/>
        </w:rPr>
        <w:t>Entwicklung II: Das Tier aus der Erde sieht lammähnlich aus, spricht aber wie der Drache; es erzeugt Zustimmung durch Zeichen, Bild und Zwang.</w:t>
      </w:r>
    </w:p>
    <w:p w14:paraId="30974DAB" w14:textId="77777777" w:rsidR="006C6193" w:rsidRPr="00955008" w:rsidRDefault="00000000">
      <w:pPr>
        <w:pStyle w:val="Aufzhlungszeichen"/>
        <w:rPr>
          <w:lang w:val="de-DE"/>
        </w:rPr>
      </w:pPr>
      <w:r w:rsidRPr="00955008">
        <w:rPr>
          <w:lang w:val="de-DE"/>
        </w:rPr>
        <w:t>Höhepunkt: Das Kennzeichen greift in Kaufen und Verkaufen ein; Loyalität wird ökonomisch wirksam.</w:t>
      </w:r>
    </w:p>
    <w:p w14:paraId="378B7489" w14:textId="77777777" w:rsidR="006C6193" w:rsidRPr="00955008" w:rsidRDefault="00000000">
      <w:pPr>
        <w:pStyle w:val="Aufzhlungszeichen"/>
        <w:rPr>
          <w:lang w:val="de-DE"/>
        </w:rPr>
      </w:pPr>
      <w:r w:rsidRPr="00955008">
        <w:rPr>
          <w:lang w:val="de-DE"/>
        </w:rPr>
        <w:t>Ziel: 13,18 fordert Weisheit statt Spekulationslust. Das Böse soll erkannt und entzaubert werden.</w:t>
      </w:r>
    </w:p>
    <w:p w14:paraId="7C027652" w14:textId="77777777" w:rsidR="006C6193" w:rsidRPr="00955008" w:rsidRDefault="00000000">
      <w:pPr>
        <w:pStyle w:val="berschrift2"/>
        <w:rPr>
          <w:lang w:val="de-DE"/>
        </w:rPr>
      </w:pPr>
      <w:r w:rsidRPr="00955008">
        <w:rPr>
          <w:lang w:val="de-DE"/>
        </w:rPr>
        <w:t>1.2 Übersetzungsvergleich: Luther 2017 – BasisBibel – Urtext</w:t>
      </w:r>
    </w:p>
    <w:p w14:paraId="05821DBB" w14:textId="77777777" w:rsidR="006C6193" w:rsidRPr="00955008" w:rsidRDefault="00000000">
      <w:pPr>
        <w:rPr>
          <w:lang w:val="de-DE"/>
        </w:rPr>
      </w:pPr>
      <w:r w:rsidRPr="00955008">
        <w:rPr>
          <w:lang w:val="de-DE"/>
        </w:rPr>
        <w:t xml:space="preserve">Beide deutschen Bezugsübersetzungen geben die beiden Gestalten als „Tier“ wieder. Die BasisBibel entfaltet einzelne Zusammenhänge expliziter, etwa wenn sie bei 13,5 das göttliche Zulassen sprachlich sichtbar macht und bei 13,18 erklärt, dass die Zahl für einen Menschen steht. Luther 2017 bleibt näher an der apokalyptischen Bildsprache und formuliert in 13,10 knapp „Geduld und Glaube der Heiligen“. Für die Auslegung ist wichtig: Der griechische Text benutzt mehrfach Passivformen wie </w:t>
      </w:r>
      <w:proofErr w:type="spellStart"/>
      <w:r>
        <w:t>ἐδόθη</w:t>
      </w:r>
      <w:proofErr w:type="spellEnd"/>
      <w:r w:rsidRPr="00955008">
        <w:rPr>
          <w:lang w:val="de-DE"/>
        </w:rPr>
        <w:t xml:space="preserve"> („es wurde gegeben“). Die Tiere handeln machtvoll, aber nicht souverän; ihre Handlungsmacht ist im Text begrenzt und zugelassen.</w:t>
      </w:r>
    </w:p>
    <w:p w14:paraId="6BBB3ECF" w14:textId="77777777" w:rsidR="006C6193" w:rsidRDefault="00000000">
      <w:pPr>
        <w:pStyle w:val="berschrift3"/>
      </w:pPr>
      <w:proofErr w:type="spellStart"/>
      <w:r>
        <w:t>Exegetisch</w:t>
      </w:r>
      <w:proofErr w:type="spellEnd"/>
      <w:r>
        <w:t xml:space="preserve"> </w:t>
      </w:r>
      <w:proofErr w:type="spellStart"/>
      <w:r>
        <w:t>relevante</w:t>
      </w:r>
      <w:proofErr w:type="spellEnd"/>
      <w:r>
        <w:t xml:space="preserve"> </w:t>
      </w:r>
      <w:proofErr w:type="spellStart"/>
      <w:r>
        <w:t>Schlüsselbegriffe</w:t>
      </w:r>
      <w:proofErr w:type="spellEnd"/>
    </w:p>
    <w:tbl>
      <w:tblPr>
        <w:tblStyle w:val="Tabellenraster"/>
        <w:tblW w:w="0" w:type="auto"/>
        <w:jc w:val="center"/>
        <w:tblLook w:val="04A0" w:firstRow="1" w:lastRow="0" w:firstColumn="1" w:lastColumn="0" w:noHBand="0" w:noVBand="1"/>
      </w:tblPr>
      <w:tblGrid>
        <w:gridCol w:w="4929"/>
        <w:gridCol w:w="4929"/>
      </w:tblGrid>
      <w:tr w:rsidR="006C6193" w14:paraId="46F945A9" w14:textId="77777777">
        <w:trPr>
          <w:jc w:val="center"/>
        </w:trPr>
        <w:tc>
          <w:tcPr>
            <w:tcW w:w="4929" w:type="dxa"/>
          </w:tcPr>
          <w:p w14:paraId="09658E07" w14:textId="77777777" w:rsidR="006C6193" w:rsidRDefault="00000000">
            <w:r>
              <w:t>Begriff</w:t>
            </w:r>
          </w:p>
        </w:tc>
        <w:tc>
          <w:tcPr>
            <w:tcW w:w="4929" w:type="dxa"/>
          </w:tcPr>
          <w:p w14:paraId="18065BB7" w14:textId="77777777" w:rsidR="006C6193" w:rsidRDefault="00000000">
            <w:r>
              <w:t>Bedeutung im Kontext</w:t>
            </w:r>
          </w:p>
        </w:tc>
      </w:tr>
      <w:tr w:rsidR="006C6193" w14:paraId="7CFC7BD2" w14:textId="77777777">
        <w:trPr>
          <w:jc w:val="center"/>
        </w:trPr>
        <w:tc>
          <w:tcPr>
            <w:tcW w:w="4929" w:type="dxa"/>
          </w:tcPr>
          <w:p w14:paraId="63F2377D" w14:textId="77777777" w:rsidR="006C6193" w:rsidRDefault="00000000">
            <w:r>
              <w:t>θηρίον (thērion)</w:t>
            </w:r>
          </w:p>
        </w:tc>
        <w:tc>
          <w:tcPr>
            <w:tcW w:w="4929" w:type="dxa"/>
          </w:tcPr>
          <w:p w14:paraId="5E47A11B" w14:textId="77777777" w:rsidR="006C6193" w:rsidRDefault="00000000">
            <w:r w:rsidRPr="00955008">
              <w:rPr>
                <w:lang w:val="de-DE"/>
              </w:rPr>
              <w:t xml:space="preserve">Tier, wildes Tier; in Offb 13 Herrschaftsmacht in entmenschlichender Gestalt. </w:t>
            </w:r>
            <w:r>
              <w:t xml:space="preserve">Das Bild </w:t>
            </w:r>
            <w:proofErr w:type="spellStart"/>
            <w:r>
              <w:t>ist</w:t>
            </w:r>
            <w:proofErr w:type="spellEnd"/>
            <w:r>
              <w:t xml:space="preserve"> </w:t>
            </w:r>
            <w:proofErr w:type="spellStart"/>
            <w:r>
              <w:t>politisch</w:t>
            </w:r>
            <w:proofErr w:type="spellEnd"/>
            <w:r>
              <w:t xml:space="preserve"> und theologisch, nicht zoologisch.</w:t>
            </w:r>
          </w:p>
        </w:tc>
      </w:tr>
      <w:tr w:rsidR="006C6193" w:rsidRPr="00955008" w14:paraId="5F2DDCC9" w14:textId="77777777">
        <w:trPr>
          <w:jc w:val="center"/>
        </w:trPr>
        <w:tc>
          <w:tcPr>
            <w:tcW w:w="4929" w:type="dxa"/>
          </w:tcPr>
          <w:p w14:paraId="7D272085" w14:textId="77777777" w:rsidR="006C6193" w:rsidRDefault="00000000">
            <w:r>
              <w:t>ἐξουσία (exousia)</w:t>
            </w:r>
          </w:p>
        </w:tc>
        <w:tc>
          <w:tcPr>
            <w:tcW w:w="4929" w:type="dxa"/>
          </w:tcPr>
          <w:p w14:paraId="61178A9F" w14:textId="77777777" w:rsidR="006C6193" w:rsidRPr="00955008" w:rsidRDefault="00000000">
            <w:pPr>
              <w:rPr>
                <w:lang w:val="de-DE"/>
              </w:rPr>
            </w:pPr>
            <w:r w:rsidRPr="00955008">
              <w:rPr>
                <w:lang w:val="de-DE"/>
              </w:rPr>
              <w:t>Vollmacht, Autorität, Verfügungsgewalt. Der Drache „gibt“ sie dem ersten Tier; die Formel demaskiert die Quelle des Anspruchs.</w:t>
            </w:r>
          </w:p>
        </w:tc>
      </w:tr>
      <w:tr w:rsidR="006C6193" w:rsidRPr="00955008" w14:paraId="14A7BD5F" w14:textId="77777777">
        <w:trPr>
          <w:jc w:val="center"/>
        </w:trPr>
        <w:tc>
          <w:tcPr>
            <w:tcW w:w="4929" w:type="dxa"/>
          </w:tcPr>
          <w:p w14:paraId="7D7C01DA" w14:textId="77777777" w:rsidR="006C6193" w:rsidRDefault="00000000">
            <w:r>
              <w:t>π</w:t>
            </w:r>
            <w:proofErr w:type="spellStart"/>
            <w:r>
              <w:t>ροσκυνέω</w:t>
            </w:r>
            <w:proofErr w:type="spellEnd"/>
            <w:r>
              <w:t xml:space="preserve"> (</w:t>
            </w:r>
            <w:proofErr w:type="spellStart"/>
            <w:r>
              <w:t>proskyneō</w:t>
            </w:r>
            <w:proofErr w:type="spellEnd"/>
            <w:r>
              <w:t>)</w:t>
            </w:r>
          </w:p>
        </w:tc>
        <w:tc>
          <w:tcPr>
            <w:tcW w:w="4929" w:type="dxa"/>
          </w:tcPr>
          <w:p w14:paraId="19600B8C" w14:textId="77777777" w:rsidR="006C6193" w:rsidRPr="00955008" w:rsidRDefault="00000000">
            <w:pPr>
              <w:rPr>
                <w:lang w:val="de-DE"/>
              </w:rPr>
            </w:pPr>
            <w:r w:rsidRPr="00955008">
              <w:rPr>
                <w:lang w:val="de-DE"/>
              </w:rPr>
              <w:t>sich niederwerfen, verehren/anbeten. Der Kernkonflikt ist deshalb nicht nur politische Unterdrückung, sondern falsche Gottesverehrung.</w:t>
            </w:r>
          </w:p>
        </w:tc>
      </w:tr>
      <w:tr w:rsidR="006C6193" w:rsidRPr="00955008" w14:paraId="648BD9AC" w14:textId="77777777">
        <w:trPr>
          <w:jc w:val="center"/>
        </w:trPr>
        <w:tc>
          <w:tcPr>
            <w:tcW w:w="4929" w:type="dxa"/>
          </w:tcPr>
          <w:p w14:paraId="0218B23E" w14:textId="77777777" w:rsidR="006C6193" w:rsidRDefault="00000000">
            <w:r>
              <w:t>βλα</w:t>
            </w:r>
            <w:proofErr w:type="spellStart"/>
            <w:r>
              <w:t>σφημί</w:t>
            </w:r>
            <w:proofErr w:type="spellEnd"/>
            <w:r>
              <w:t>α (</w:t>
            </w:r>
            <w:proofErr w:type="spellStart"/>
            <w:r>
              <w:t>blasphēmia</w:t>
            </w:r>
            <w:proofErr w:type="spellEnd"/>
            <w:r>
              <w:t>)</w:t>
            </w:r>
          </w:p>
        </w:tc>
        <w:tc>
          <w:tcPr>
            <w:tcW w:w="4929" w:type="dxa"/>
          </w:tcPr>
          <w:p w14:paraId="087AA801" w14:textId="77777777" w:rsidR="006C6193" w:rsidRPr="00955008" w:rsidRDefault="00000000">
            <w:pPr>
              <w:rPr>
                <w:lang w:val="de-DE"/>
              </w:rPr>
            </w:pPr>
            <w:r w:rsidRPr="00955008">
              <w:rPr>
                <w:lang w:val="de-DE"/>
              </w:rPr>
              <w:t>Lästerung, entehrende Rede gegen Gott. Imperiale Selbstüberhöhung wird im Text als Gotteslästerung gelesen.</w:t>
            </w:r>
          </w:p>
        </w:tc>
      </w:tr>
      <w:tr w:rsidR="006C6193" w:rsidRPr="00955008" w14:paraId="16B691F2" w14:textId="77777777">
        <w:trPr>
          <w:jc w:val="center"/>
        </w:trPr>
        <w:tc>
          <w:tcPr>
            <w:tcW w:w="4929" w:type="dxa"/>
          </w:tcPr>
          <w:p w14:paraId="642A8BDE" w14:textId="77777777" w:rsidR="006C6193" w:rsidRDefault="00000000">
            <w:r>
              <w:lastRenderedPageBreak/>
              <w:t>ὑπ</w:t>
            </w:r>
            <w:proofErr w:type="spellStart"/>
            <w:r>
              <w:t>ομονή</w:t>
            </w:r>
            <w:proofErr w:type="spellEnd"/>
            <w:r>
              <w:t xml:space="preserve"> (</w:t>
            </w:r>
            <w:proofErr w:type="spellStart"/>
            <w:r>
              <w:t>hypomonē</w:t>
            </w:r>
            <w:proofErr w:type="spellEnd"/>
            <w:r>
              <w:t>)</w:t>
            </w:r>
          </w:p>
        </w:tc>
        <w:tc>
          <w:tcPr>
            <w:tcW w:w="4929" w:type="dxa"/>
          </w:tcPr>
          <w:p w14:paraId="4F449FE2" w14:textId="77777777" w:rsidR="006C6193" w:rsidRPr="00955008" w:rsidRDefault="00000000">
            <w:pPr>
              <w:rPr>
                <w:lang w:val="de-DE"/>
              </w:rPr>
            </w:pPr>
            <w:r w:rsidRPr="00955008">
              <w:rPr>
                <w:lang w:val="de-DE"/>
              </w:rPr>
              <w:t>Standhaftigkeit, belastbares Ausharren; keine passive Resignation, sondern treue Ausdauer unter Druck.</w:t>
            </w:r>
          </w:p>
        </w:tc>
      </w:tr>
      <w:tr w:rsidR="006C6193" w:rsidRPr="00955008" w14:paraId="6CF1188E" w14:textId="77777777">
        <w:trPr>
          <w:jc w:val="center"/>
        </w:trPr>
        <w:tc>
          <w:tcPr>
            <w:tcW w:w="4929" w:type="dxa"/>
          </w:tcPr>
          <w:p w14:paraId="7509B984" w14:textId="77777777" w:rsidR="006C6193" w:rsidRDefault="00000000">
            <w:r>
              <w:t>π</w:t>
            </w:r>
            <w:proofErr w:type="spellStart"/>
            <w:r>
              <w:t>ίστις</w:t>
            </w:r>
            <w:proofErr w:type="spellEnd"/>
            <w:r>
              <w:t xml:space="preserve"> (</w:t>
            </w:r>
            <w:proofErr w:type="spellStart"/>
            <w:r>
              <w:t>pistis</w:t>
            </w:r>
            <w:proofErr w:type="spellEnd"/>
            <w:r>
              <w:t>)</w:t>
            </w:r>
          </w:p>
        </w:tc>
        <w:tc>
          <w:tcPr>
            <w:tcW w:w="4929" w:type="dxa"/>
          </w:tcPr>
          <w:p w14:paraId="111EFD89" w14:textId="77777777" w:rsidR="006C6193" w:rsidRPr="00955008" w:rsidRDefault="00000000">
            <w:pPr>
              <w:rPr>
                <w:lang w:val="de-DE"/>
              </w:rPr>
            </w:pPr>
            <w:r w:rsidRPr="00955008">
              <w:rPr>
                <w:lang w:val="de-DE"/>
              </w:rPr>
              <w:t>Glaube/Treue. In 13,10 ist die Doppelformel besonders gut als treue Glaubenshaltung zu verstehen.</w:t>
            </w:r>
          </w:p>
        </w:tc>
      </w:tr>
      <w:tr w:rsidR="006C6193" w:rsidRPr="00955008" w14:paraId="2CA60904" w14:textId="77777777">
        <w:trPr>
          <w:jc w:val="center"/>
        </w:trPr>
        <w:tc>
          <w:tcPr>
            <w:tcW w:w="4929" w:type="dxa"/>
          </w:tcPr>
          <w:p w14:paraId="7847EABB" w14:textId="77777777" w:rsidR="006C6193" w:rsidRDefault="00000000">
            <w:r>
              <w:t>πλα</w:t>
            </w:r>
            <w:proofErr w:type="spellStart"/>
            <w:r>
              <w:t>νάω</w:t>
            </w:r>
            <w:proofErr w:type="spellEnd"/>
            <w:r>
              <w:t xml:space="preserve"> (</w:t>
            </w:r>
            <w:proofErr w:type="spellStart"/>
            <w:r>
              <w:t>planaō</w:t>
            </w:r>
            <w:proofErr w:type="spellEnd"/>
            <w:r>
              <w:t>)</w:t>
            </w:r>
          </w:p>
        </w:tc>
        <w:tc>
          <w:tcPr>
            <w:tcW w:w="4929" w:type="dxa"/>
          </w:tcPr>
          <w:p w14:paraId="7A04FE8B" w14:textId="77777777" w:rsidR="006C6193" w:rsidRPr="00955008" w:rsidRDefault="00000000">
            <w:pPr>
              <w:rPr>
                <w:lang w:val="de-DE"/>
              </w:rPr>
            </w:pPr>
            <w:r w:rsidRPr="00955008">
              <w:rPr>
                <w:lang w:val="de-DE"/>
              </w:rPr>
              <w:t>verführen, irreführen; ausdrücklich beim zweiten Tier. Das Böse arbeitet nicht nur mit Gewalt, sondern mit plausibel wirkenden Zeichen.</w:t>
            </w:r>
          </w:p>
        </w:tc>
      </w:tr>
      <w:tr w:rsidR="006C6193" w:rsidRPr="00955008" w14:paraId="43BD1349" w14:textId="77777777">
        <w:trPr>
          <w:jc w:val="center"/>
        </w:trPr>
        <w:tc>
          <w:tcPr>
            <w:tcW w:w="4929" w:type="dxa"/>
          </w:tcPr>
          <w:p w14:paraId="78B4B54B" w14:textId="77777777" w:rsidR="006C6193" w:rsidRDefault="00000000">
            <w:proofErr w:type="spellStart"/>
            <w:r>
              <w:t>χάρ</w:t>
            </w:r>
            <w:proofErr w:type="spellEnd"/>
            <w:r>
              <w:t>αγμα (</w:t>
            </w:r>
            <w:proofErr w:type="spellStart"/>
            <w:r>
              <w:t>charagma</w:t>
            </w:r>
            <w:proofErr w:type="spellEnd"/>
            <w:r>
              <w:t>)</w:t>
            </w:r>
          </w:p>
        </w:tc>
        <w:tc>
          <w:tcPr>
            <w:tcW w:w="4929" w:type="dxa"/>
          </w:tcPr>
          <w:p w14:paraId="479BEC17" w14:textId="77777777" w:rsidR="006C6193" w:rsidRPr="00955008" w:rsidRDefault="00000000">
            <w:pPr>
              <w:rPr>
                <w:lang w:val="de-DE"/>
              </w:rPr>
            </w:pPr>
            <w:r w:rsidRPr="00955008">
              <w:rPr>
                <w:lang w:val="de-DE"/>
              </w:rPr>
              <w:t>eingeprägtes/aufgeprägtes Kennzeichen, Stempel, Marke. Im Kontext markiert es Zugehörigkeit und Loyalität; eine moderne technische Identifikation ist vom Text nicht gedeckt.</w:t>
            </w:r>
          </w:p>
        </w:tc>
      </w:tr>
      <w:tr w:rsidR="006C6193" w:rsidRPr="00955008" w14:paraId="5899D296" w14:textId="77777777">
        <w:trPr>
          <w:jc w:val="center"/>
        </w:trPr>
        <w:tc>
          <w:tcPr>
            <w:tcW w:w="4929" w:type="dxa"/>
          </w:tcPr>
          <w:p w14:paraId="4799A4B2" w14:textId="77777777" w:rsidR="006C6193" w:rsidRDefault="00000000">
            <w:proofErr w:type="spellStart"/>
            <w:r>
              <w:t>ψηφίζω</w:t>
            </w:r>
            <w:proofErr w:type="spellEnd"/>
            <w:r>
              <w:t xml:space="preserve"> (</w:t>
            </w:r>
            <w:proofErr w:type="spellStart"/>
            <w:r>
              <w:t>psēphizō</w:t>
            </w:r>
            <w:proofErr w:type="spellEnd"/>
            <w:r>
              <w:t>)</w:t>
            </w:r>
          </w:p>
        </w:tc>
        <w:tc>
          <w:tcPr>
            <w:tcW w:w="4929" w:type="dxa"/>
          </w:tcPr>
          <w:p w14:paraId="6C501DF3" w14:textId="77777777" w:rsidR="006C6193" w:rsidRPr="00955008" w:rsidRDefault="00000000">
            <w:pPr>
              <w:rPr>
                <w:lang w:val="de-DE"/>
              </w:rPr>
            </w:pPr>
            <w:r w:rsidRPr="00955008">
              <w:rPr>
                <w:lang w:val="de-DE"/>
              </w:rPr>
              <w:t>berechnen, auszählen. 13,18 fordert interpretierende Weisheit, nicht beliebige Zahlenspielerei.</w:t>
            </w:r>
          </w:p>
        </w:tc>
      </w:tr>
      <w:tr w:rsidR="006C6193" w:rsidRPr="00955008" w14:paraId="21EA8BFD" w14:textId="77777777">
        <w:trPr>
          <w:jc w:val="center"/>
        </w:trPr>
        <w:tc>
          <w:tcPr>
            <w:tcW w:w="4929" w:type="dxa"/>
          </w:tcPr>
          <w:p w14:paraId="2030A022" w14:textId="77777777" w:rsidR="006C6193" w:rsidRDefault="00000000">
            <w:proofErr w:type="spellStart"/>
            <w:r>
              <w:t>ἀριθμὸς</w:t>
            </w:r>
            <w:proofErr w:type="spellEnd"/>
            <w:r>
              <w:t xml:space="preserve"> </w:t>
            </w:r>
            <w:proofErr w:type="spellStart"/>
            <w:r>
              <w:t>ἀνθρώ</w:t>
            </w:r>
            <w:proofErr w:type="spellEnd"/>
            <w:r>
              <w:t>που</w:t>
            </w:r>
          </w:p>
        </w:tc>
        <w:tc>
          <w:tcPr>
            <w:tcW w:w="4929" w:type="dxa"/>
          </w:tcPr>
          <w:p w14:paraId="047BF173" w14:textId="77777777" w:rsidR="006C6193" w:rsidRPr="00955008" w:rsidRDefault="00000000">
            <w:pPr>
              <w:rPr>
                <w:lang w:val="de-DE"/>
              </w:rPr>
            </w:pPr>
            <w:r w:rsidRPr="00955008">
              <w:rPr>
                <w:lang w:val="de-DE"/>
              </w:rPr>
              <w:t>„Zahl eines Menschen/eines Menschennamens“. Die Wendung hält die Macht des Tieres im Bereich des Menschlichen – überhöht, aber nicht göttlich.</w:t>
            </w:r>
          </w:p>
        </w:tc>
      </w:tr>
    </w:tbl>
    <w:p w14:paraId="3E094021" w14:textId="77777777" w:rsidR="006C6193" w:rsidRPr="00955008" w:rsidRDefault="00000000">
      <w:pPr>
        <w:pStyle w:val="berschrift2"/>
        <w:rPr>
          <w:lang w:val="de-DE"/>
        </w:rPr>
      </w:pPr>
      <w:r w:rsidRPr="00955008">
        <w:rPr>
          <w:lang w:val="de-DE"/>
        </w:rPr>
        <w:t>1.3 Textkritik: nur auslegungsrelevante Varianten</w:t>
      </w:r>
    </w:p>
    <w:p w14:paraId="03EDF5F4" w14:textId="77777777" w:rsidR="006C6193" w:rsidRPr="00955008" w:rsidRDefault="00000000">
      <w:pPr>
        <w:rPr>
          <w:lang w:val="de-DE"/>
        </w:rPr>
      </w:pPr>
      <w:r w:rsidRPr="00955008">
        <w:rPr>
          <w:b/>
          <w:lang w:val="de-DE"/>
        </w:rPr>
        <w:t xml:space="preserve">13,1 / 12,18 – </w:t>
      </w:r>
      <w:proofErr w:type="spellStart"/>
      <w:r>
        <w:rPr>
          <w:b/>
        </w:rPr>
        <w:t>ἐστάθη</w:t>
      </w:r>
      <w:proofErr w:type="spellEnd"/>
      <w:r w:rsidRPr="00955008">
        <w:rPr>
          <w:b/>
          <w:lang w:val="de-DE"/>
        </w:rPr>
        <w:t xml:space="preserve"> oder </w:t>
      </w:r>
      <w:proofErr w:type="spellStart"/>
      <w:r>
        <w:rPr>
          <w:b/>
        </w:rPr>
        <w:t>ἐστάθην</w:t>
      </w:r>
      <w:proofErr w:type="spellEnd"/>
      <w:r w:rsidRPr="00955008">
        <w:rPr>
          <w:b/>
          <w:lang w:val="de-DE"/>
        </w:rPr>
        <w:t xml:space="preserve">: </w:t>
      </w:r>
      <w:r w:rsidRPr="00955008">
        <w:rPr>
          <w:lang w:val="de-DE"/>
        </w:rPr>
        <w:t xml:space="preserve">Eine alte Variante entscheidet, ob „er [der Drache] stand am Sand des Meeres“ oder „ich [Johannes] stand am Sand des Meeres“ zu lesen ist. Der kritische Text verbindet die dritte Person mit dem Schluss von Kapitel 12. </w:t>
      </w:r>
      <w:proofErr w:type="gramStart"/>
      <w:r w:rsidRPr="00955008">
        <w:rPr>
          <w:lang w:val="de-DE"/>
        </w:rPr>
        <w:t>Literarisch</w:t>
      </w:r>
      <w:proofErr w:type="gramEnd"/>
      <w:r w:rsidRPr="00955008">
        <w:rPr>
          <w:lang w:val="de-DE"/>
        </w:rPr>
        <w:t xml:space="preserve"> stärkt dies die Kontinuität: Der Drache wartet am Meer auf sein Werkzeug. Die Variante ist strukturell wichtig, ändert aber nicht die Hauptaussage von Kapitel 13.</w:t>
      </w:r>
    </w:p>
    <w:p w14:paraId="5B013B73" w14:textId="77777777" w:rsidR="006C6193" w:rsidRPr="00955008" w:rsidRDefault="00000000">
      <w:pPr>
        <w:rPr>
          <w:lang w:val="de-DE"/>
        </w:rPr>
      </w:pPr>
      <w:r w:rsidRPr="00955008">
        <w:rPr>
          <w:b/>
          <w:lang w:val="de-DE"/>
        </w:rPr>
        <w:t xml:space="preserve">13,10 – Gefangenschaft und Schwert: </w:t>
      </w:r>
      <w:r w:rsidRPr="00955008">
        <w:rPr>
          <w:lang w:val="de-DE"/>
        </w:rPr>
        <w:t>Der Vers ist textkritisch und syntaktisch schwierig. Der kritische Text betont eher das von Gott zugelassene Geschick von Gefangenschaft und Tod als einen Aufruf zur gewaltsamen Gegenwehr. Der Schlusssatz macht die Funktion eindeutig: Hier bewähren sich Standhaftigkeit und Treue der Heiligen.</w:t>
      </w:r>
    </w:p>
    <w:p w14:paraId="59529241" w14:textId="77777777" w:rsidR="006C6193" w:rsidRPr="00955008" w:rsidRDefault="00000000">
      <w:pPr>
        <w:rPr>
          <w:lang w:val="de-DE"/>
        </w:rPr>
      </w:pPr>
      <w:r w:rsidRPr="00955008">
        <w:rPr>
          <w:b/>
          <w:lang w:val="de-DE"/>
        </w:rPr>
        <w:t xml:space="preserve">13,18 – 666 oder 616: </w:t>
      </w:r>
      <w:r w:rsidRPr="00955008">
        <w:rPr>
          <w:lang w:val="de-DE"/>
        </w:rPr>
        <w:t>666 ist die bevorzugte Lesart des kritischen Textes; 616 ist sehr früh bezeugt (u. a. P115, C und bereits bei Irenäus als bekannte Variante). Diese Variante ist exegetisch besonders wichtig, weil sie mit der Nero-Deutung kompatibel sein kann: unterschiedliche Schreibweisen des Namens können zu 666 bzw. 616 führen. Sie beweist die Nero-Deutung jedoch nicht.</w:t>
      </w:r>
    </w:p>
    <w:p w14:paraId="4FC19B88" w14:textId="77777777" w:rsidR="006C6193" w:rsidRPr="00955008" w:rsidRDefault="00000000">
      <w:pPr>
        <w:pStyle w:val="berschrift2"/>
        <w:rPr>
          <w:lang w:val="de-DE"/>
        </w:rPr>
      </w:pPr>
      <w:r w:rsidRPr="00955008">
        <w:rPr>
          <w:lang w:val="de-DE"/>
        </w:rPr>
        <w:t>1.4 Historische und soziale Situation</w:t>
      </w:r>
    </w:p>
    <w:p w14:paraId="51789B07" w14:textId="77777777" w:rsidR="006C6193" w:rsidRPr="00955008" w:rsidRDefault="00000000">
      <w:pPr>
        <w:rPr>
          <w:lang w:val="de-DE"/>
        </w:rPr>
      </w:pPr>
      <w:r w:rsidRPr="00955008">
        <w:rPr>
          <w:lang w:val="de-DE"/>
        </w:rPr>
        <w:t xml:space="preserve">Die Adressaten leben in Städten der römischen Provinz Asia, in denen politische Loyalität, städtische Selbstdarstellung, lokale Kulte, Patronage und wirtschaftliche Netzwerke ineinandergreifen. Die Forschung warnt heute vor dem vereinfachten Bild einer flächendeckenden </w:t>
      </w:r>
      <w:proofErr w:type="spellStart"/>
      <w:r w:rsidRPr="00955008">
        <w:rPr>
          <w:lang w:val="de-DE"/>
        </w:rPr>
        <w:t>domitianischen</w:t>
      </w:r>
      <w:proofErr w:type="spellEnd"/>
      <w:r w:rsidRPr="00955008">
        <w:rPr>
          <w:lang w:val="de-DE"/>
        </w:rPr>
        <w:t xml:space="preserve"> Christenverfolgung. Plausibler ist ein Spektrum von sozialem Druck, religiös-politischer Anpassung und punktueller Repression. Gerade deshalb ist die Bildsprache von Offb 13 scharf: Johannes beschreibt nicht nur staatliche Gewalt, sondern eine Kultur, in der Macht Anerkennung, Verehrung und wirtschaftliche Konformität beansprucht.</w:t>
      </w:r>
    </w:p>
    <w:p w14:paraId="1AE04798" w14:textId="77777777" w:rsidR="006C6193" w:rsidRPr="00955008" w:rsidRDefault="00000000">
      <w:pPr>
        <w:rPr>
          <w:lang w:val="de-DE"/>
        </w:rPr>
      </w:pPr>
      <w:r w:rsidRPr="00955008">
        <w:rPr>
          <w:lang w:val="de-DE"/>
        </w:rPr>
        <w:t>Der Kaiserkult ist für die Provinz Asia gut belegt und bietet einen wichtigen Hintergrund, darf aber nicht als einzige Erklärung für jedes Detail gelten. Der Text verdichtet verschiedene Erfahrungen in apokalyptische Symbolik: imperiale Herrschaft, lokale Vermittler, religiöse Legitimation, soziale Sanktionen und ökonomische Folgen. Eine buchstäbliche historische Entsprechung für jedes Element – etwa eine reichsweit verpflichtende Kennzeichnung für Handel – ist nicht nachweisbar.</w:t>
      </w:r>
    </w:p>
    <w:p w14:paraId="292742D9" w14:textId="77777777" w:rsidR="006C6193" w:rsidRPr="00955008" w:rsidRDefault="00000000">
      <w:pPr>
        <w:pStyle w:val="berschrift2"/>
        <w:rPr>
          <w:lang w:val="de-DE"/>
        </w:rPr>
      </w:pPr>
      <w:r w:rsidRPr="00955008">
        <w:rPr>
          <w:lang w:val="de-DE"/>
        </w:rPr>
        <w:lastRenderedPageBreak/>
        <w:t>1.5 Alttestamentliche und frühjüdische Intertextualität</w:t>
      </w:r>
    </w:p>
    <w:p w14:paraId="623C5440" w14:textId="77777777" w:rsidR="006C6193" w:rsidRPr="00955008" w:rsidRDefault="00000000">
      <w:pPr>
        <w:rPr>
          <w:lang w:val="de-DE"/>
        </w:rPr>
      </w:pPr>
      <w:r w:rsidRPr="00955008">
        <w:rPr>
          <w:b/>
          <w:lang w:val="de-DE"/>
        </w:rPr>
        <w:t xml:space="preserve">Daniel 7: </w:t>
      </w:r>
      <w:r w:rsidRPr="00955008">
        <w:rPr>
          <w:lang w:val="de-DE"/>
        </w:rPr>
        <w:t>Der wichtigste Hintergrund. Johannes verschmilzt die Tiere aus Dan 7 zu einem einzigen Tier: Leopard, Bär und Löwe. Zehn Hörner, Lästerung, Krieg gegen die Heiligen und eine begrenzte Zeit der Macht stehen ebenfalls in dieser Traditionslinie.</w:t>
      </w:r>
    </w:p>
    <w:p w14:paraId="3F78F7C9" w14:textId="77777777" w:rsidR="006C6193" w:rsidRPr="00955008" w:rsidRDefault="00000000">
      <w:pPr>
        <w:rPr>
          <w:lang w:val="de-DE"/>
        </w:rPr>
      </w:pPr>
      <w:r w:rsidRPr="00955008">
        <w:rPr>
          <w:b/>
          <w:lang w:val="de-DE"/>
        </w:rPr>
        <w:t xml:space="preserve">Daniel 3: </w:t>
      </w:r>
      <w:r w:rsidRPr="00955008">
        <w:rPr>
          <w:lang w:val="de-DE"/>
        </w:rPr>
        <w:t>Das Bild des Tieres und der Zwang zur Verehrung erinnern an Nebukadnezars Standbild. Politische Herrschaft verlangt kultische Loyalität.</w:t>
      </w:r>
    </w:p>
    <w:p w14:paraId="1EC6C060" w14:textId="77777777" w:rsidR="006C6193" w:rsidRPr="00955008" w:rsidRDefault="00000000">
      <w:pPr>
        <w:rPr>
          <w:lang w:val="de-DE"/>
        </w:rPr>
      </w:pPr>
      <w:r w:rsidRPr="00955008">
        <w:rPr>
          <w:b/>
          <w:lang w:val="de-DE"/>
        </w:rPr>
        <w:t xml:space="preserve">Daniel 7,25 / 12,7: </w:t>
      </w:r>
      <w:r w:rsidRPr="00955008">
        <w:rPr>
          <w:lang w:val="de-DE"/>
        </w:rPr>
        <w:t>„Zeit, Zeiten und eine halbe Zeit“ entspricht der Symbolik von 42 Monaten: begrenzte, nicht endlose Bedrängnis.</w:t>
      </w:r>
    </w:p>
    <w:p w14:paraId="49CEDAFF" w14:textId="77777777" w:rsidR="006C6193" w:rsidRPr="00955008" w:rsidRDefault="00000000">
      <w:pPr>
        <w:rPr>
          <w:lang w:val="de-DE"/>
        </w:rPr>
      </w:pPr>
      <w:r w:rsidRPr="00955008">
        <w:rPr>
          <w:b/>
          <w:lang w:val="de-DE"/>
        </w:rPr>
        <w:t xml:space="preserve">Exodus 15,11 und die Gottesfrage „Wer ist wie …?“: </w:t>
      </w:r>
      <w:r w:rsidRPr="00955008">
        <w:rPr>
          <w:lang w:val="de-DE"/>
        </w:rPr>
        <w:t xml:space="preserve">Die Frage „Wer ist dem Tier gleich?“ klingt wie eine blasphemische Gegenliturgie zur biblischen </w:t>
      </w:r>
      <w:proofErr w:type="spellStart"/>
      <w:r w:rsidRPr="00955008">
        <w:rPr>
          <w:lang w:val="de-DE"/>
        </w:rPr>
        <w:t>Unvergleichlichkeit</w:t>
      </w:r>
      <w:proofErr w:type="spellEnd"/>
      <w:r w:rsidRPr="00955008">
        <w:rPr>
          <w:lang w:val="de-DE"/>
        </w:rPr>
        <w:t xml:space="preserve"> Gottes.</w:t>
      </w:r>
    </w:p>
    <w:p w14:paraId="1FB4445A" w14:textId="77777777" w:rsidR="006C6193" w:rsidRPr="00955008" w:rsidRDefault="00000000">
      <w:pPr>
        <w:rPr>
          <w:lang w:val="de-DE"/>
        </w:rPr>
      </w:pPr>
      <w:r w:rsidRPr="00955008">
        <w:rPr>
          <w:b/>
          <w:lang w:val="de-DE"/>
        </w:rPr>
        <w:t xml:space="preserve">Deuteronomium 6,8; Exodus 13: </w:t>
      </w:r>
      <w:r w:rsidRPr="00955008">
        <w:rPr>
          <w:lang w:val="de-DE"/>
        </w:rPr>
        <w:t>Hand und Stirn sind Orte, an denen Gottes Weisung symbolisch das Denken und Handeln prägt. Das Kennzeichen des Tieres bildet dazu eine Gegen-Zugehörigkeit.</w:t>
      </w:r>
    </w:p>
    <w:p w14:paraId="61AEF0C2" w14:textId="77777777" w:rsidR="006C6193" w:rsidRPr="00955008" w:rsidRDefault="00000000">
      <w:pPr>
        <w:rPr>
          <w:lang w:val="de-DE"/>
        </w:rPr>
      </w:pPr>
      <w:r w:rsidRPr="00955008">
        <w:rPr>
          <w:b/>
          <w:lang w:val="de-DE"/>
        </w:rPr>
        <w:t xml:space="preserve">Ezechiel 9; Offenbarung 7: </w:t>
      </w:r>
      <w:r w:rsidRPr="00955008">
        <w:rPr>
          <w:lang w:val="de-DE"/>
        </w:rPr>
        <w:t>Das Zeichen/Versiegeln auf der Stirn dient im biblischen Kontext als Zugehörigkeitsmarker. Offb 13 ist Gegenbild zur Versiegelung Gottes.</w:t>
      </w:r>
    </w:p>
    <w:p w14:paraId="0F5727EF" w14:textId="77777777" w:rsidR="006C6193" w:rsidRPr="00955008" w:rsidRDefault="00000000">
      <w:pPr>
        <w:rPr>
          <w:lang w:val="de-DE"/>
        </w:rPr>
      </w:pPr>
      <w:r w:rsidRPr="00955008">
        <w:rPr>
          <w:b/>
          <w:lang w:val="de-DE"/>
        </w:rPr>
        <w:t xml:space="preserve">1 Könige 18 / 2 Könige 1: </w:t>
      </w:r>
      <w:r w:rsidRPr="00955008">
        <w:rPr>
          <w:lang w:val="de-DE"/>
        </w:rPr>
        <w:t xml:space="preserve">Feuer vom Himmel erinnert an prophetische </w:t>
      </w:r>
      <w:proofErr w:type="gramStart"/>
      <w:r w:rsidRPr="00955008">
        <w:rPr>
          <w:lang w:val="de-DE"/>
        </w:rPr>
        <w:t>Machterweise</w:t>
      </w:r>
      <w:proofErr w:type="gramEnd"/>
      <w:r w:rsidRPr="00955008">
        <w:rPr>
          <w:lang w:val="de-DE"/>
        </w:rPr>
        <w:t>. Das zweite Tier imitiert prophetische Zeichen und benutzt sie zur Verführung.</w:t>
      </w:r>
    </w:p>
    <w:p w14:paraId="1DA3AD0E" w14:textId="77777777" w:rsidR="006C6193" w:rsidRPr="00955008" w:rsidRDefault="00000000">
      <w:pPr>
        <w:rPr>
          <w:lang w:val="de-DE"/>
        </w:rPr>
      </w:pPr>
      <w:r w:rsidRPr="00955008">
        <w:rPr>
          <w:b/>
          <w:lang w:val="de-DE"/>
        </w:rPr>
        <w:t xml:space="preserve">1 Könige 10,14 // 2 Chronik 9,13: </w:t>
      </w:r>
      <w:r w:rsidRPr="00955008">
        <w:rPr>
          <w:lang w:val="de-DE"/>
        </w:rPr>
        <w:t>666 Talente Gold bei Salomo bilden nach Bodner/Strawn eine ernstzunehmende neuere Deutungslinie: 666 kann imperialen Reichtum, Ausbeutung und Königsüberhöhung mitschwingen lassen. Diese These ergänzt, ersetzt aber die Nero-/Gematrie-Diskussion nicht zwingend.</w:t>
      </w:r>
    </w:p>
    <w:p w14:paraId="2B32B287" w14:textId="77777777" w:rsidR="006C6193" w:rsidRPr="00955008" w:rsidRDefault="00000000">
      <w:pPr>
        <w:pStyle w:val="berschrift2"/>
        <w:rPr>
          <w:lang w:val="de-DE"/>
        </w:rPr>
      </w:pPr>
      <w:r w:rsidRPr="00955008">
        <w:rPr>
          <w:lang w:val="de-DE"/>
        </w:rPr>
        <w:t>1.6 Versgruppenexegese</w:t>
      </w:r>
    </w:p>
    <w:p w14:paraId="52F7A09C" w14:textId="77777777" w:rsidR="006C6193" w:rsidRPr="00955008" w:rsidRDefault="00000000">
      <w:pPr>
        <w:pStyle w:val="berschrift3"/>
        <w:rPr>
          <w:lang w:val="de-DE"/>
        </w:rPr>
      </w:pPr>
      <w:r w:rsidRPr="00955008">
        <w:rPr>
          <w:lang w:val="de-DE"/>
        </w:rPr>
        <w:t>13,1–2 – Das Tier aus dem Meer: Imperium als zusammengesetzte Bestie</w:t>
      </w:r>
    </w:p>
    <w:p w14:paraId="00D96A06" w14:textId="77777777" w:rsidR="006C6193" w:rsidRPr="00955008" w:rsidRDefault="00000000">
      <w:pPr>
        <w:rPr>
          <w:lang w:val="de-DE"/>
        </w:rPr>
      </w:pPr>
      <w:r w:rsidRPr="00955008">
        <w:rPr>
          <w:lang w:val="de-DE"/>
        </w:rPr>
        <w:t xml:space="preserve">Das Meer ist in apokalyptischer und alttestamentlicher Bildwelt ein Raum bedrohlicher Mächte. Das Tier trägt sieben Köpfe, zehn Hörner und Diademe und ähnelt nacheinander Leopard, Bär und Löwe. Der Text liest Daniel 7 rückwärts und zusammen: Was dort mehrere Reiche waren, erscheint hier als konzentrierte imperiale Gewalt. Entscheidend ist 13,2: Der Drache gibt dem Tier Kraft, Thron und große Vollmacht. Herrschaft wird satanisch, wo sie sich absolut </w:t>
      </w:r>
      <w:proofErr w:type="gramStart"/>
      <w:r w:rsidRPr="00955008">
        <w:rPr>
          <w:lang w:val="de-DE"/>
        </w:rPr>
        <w:t>setzt</w:t>
      </w:r>
      <w:proofErr w:type="gramEnd"/>
      <w:r w:rsidRPr="00955008">
        <w:rPr>
          <w:lang w:val="de-DE"/>
        </w:rPr>
        <w:t xml:space="preserve"> und Anbetung beansprucht.</w:t>
      </w:r>
    </w:p>
    <w:p w14:paraId="2FC52A7E" w14:textId="77777777" w:rsidR="006C6193" w:rsidRPr="00955008" w:rsidRDefault="00000000">
      <w:pPr>
        <w:pStyle w:val="berschrift3"/>
        <w:rPr>
          <w:lang w:val="de-DE"/>
        </w:rPr>
      </w:pPr>
      <w:r w:rsidRPr="00955008">
        <w:rPr>
          <w:lang w:val="de-DE"/>
        </w:rPr>
        <w:t>13,3–4 – Die geheilte Todeswunde: die Macht imitiert das Lamm</w:t>
      </w:r>
    </w:p>
    <w:p w14:paraId="39FBF419" w14:textId="77777777" w:rsidR="006C6193" w:rsidRPr="00955008" w:rsidRDefault="00000000">
      <w:pPr>
        <w:rPr>
          <w:lang w:val="de-DE"/>
        </w:rPr>
      </w:pPr>
      <w:r w:rsidRPr="00955008">
        <w:rPr>
          <w:lang w:val="de-DE"/>
        </w:rPr>
        <w:t>Eine Kopfverletzung wirkt tödlich, wird aber geheilt; die Erde staunt und folgt dem Tier. Die Formulierung erinnert an das Lamm, das in 5,6 „wie geschlachtet“ und doch lebendig steht. Offb 13 zeichnet darum keine originäre Gegenmacht, sondern eine Imitation. Historisch kann die Nero-</w:t>
      </w:r>
      <w:proofErr w:type="spellStart"/>
      <w:r w:rsidRPr="00955008">
        <w:rPr>
          <w:lang w:val="de-DE"/>
        </w:rPr>
        <w:t>redivivus</w:t>
      </w:r>
      <w:proofErr w:type="spellEnd"/>
      <w:r w:rsidRPr="00955008">
        <w:rPr>
          <w:lang w:val="de-DE"/>
        </w:rPr>
        <w:t>-Tradition mitschwingen: die Vorstellung, Nero werde nach seinem Tod zurückkehren, eignete sich als Symbol für die unheimliche Wiederkehr imperialer Gewalt. Literarisch ist wichtiger: Das Tier parodiert Tod und Leben und gewinnt dadurch Verehrung.</w:t>
      </w:r>
    </w:p>
    <w:p w14:paraId="11D03DA3" w14:textId="77777777" w:rsidR="006C6193" w:rsidRPr="00955008" w:rsidRDefault="00000000">
      <w:pPr>
        <w:pStyle w:val="berschrift3"/>
        <w:rPr>
          <w:lang w:val="de-DE"/>
        </w:rPr>
      </w:pPr>
      <w:r w:rsidRPr="00955008">
        <w:rPr>
          <w:lang w:val="de-DE"/>
        </w:rPr>
        <w:t>13,5–8 – Große Worte, begrenzte Zeit, globaler Anspruch</w:t>
      </w:r>
    </w:p>
    <w:p w14:paraId="7CD94A36" w14:textId="77777777" w:rsidR="006C6193" w:rsidRPr="00955008" w:rsidRDefault="00000000">
      <w:pPr>
        <w:rPr>
          <w:lang w:val="de-DE"/>
        </w:rPr>
      </w:pPr>
      <w:r w:rsidRPr="00955008">
        <w:rPr>
          <w:lang w:val="de-DE"/>
        </w:rPr>
        <w:t xml:space="preserve">Das Tier lästert Gott, führt Krieg gegen die Heiligen und beansprucht universal klingende Autorität. Wiederholt heißt es, dass ihm etwas „gegeben“ wurde. Diese Passivformen begrenzen den Eindruck totaler </w:t>
      </w:r>
      <w:r w:rsidRPr="00955008">
        <w:rPr>
          <w:lang w:val="de-DE"/>
        </w:rPr>
        <w:lastRenderedPageBreak/>
        <w:t>Souveränität. Die 42 Monate greifen die dreieinhalbjährige Bedrängnis-Symbolik Daniels auf: Das Böse erhält Raum, aber keinen ewigen Thron. Der scheinbare Sieg über die Heiligen ist nicht Gottes Niederlage; das „Lebensbuch des Lammes“ setzt eine tiefere Zugehörigkeit gegen den öffentlichen Machtanspruch.</w:t>
      </w:r>
    </w:p>
    <w:p w14:paraId="3700FC11" w14:textId="77777777" w:rsidR="006C6193" w:rsidRPr="00955008" w:rsidRDefault="00000000">
      <w:pPr>
        <w:pStyle w:val="berschrift3"/>
        <w:rPr>
          <w:lang w:val="de-DE"/>
        </w:rPr>
      </w:pPr>
      <w:r w:rsidRPr="00955008">
        <w:rPr>
          <w:lang w:val="de-DE"/>
        </w:rPr>
        <w:t>13,9–10 – Die überraschende Antwort: Standhaftigkeit statt Gegengewalt</w:t>
      </w:r>
    </w:p>
    <w:p w14:paraId="3BD2FB28" w14:textId="77777777" w:rsidR="006C6193" w:rsidRPr="00955008" w:rsidRDefault="00000000">
      <w:pPr>
        <w:rPr>
          <w:lang w:val="de-DE"/>
        </w:rPr>
      </w:pPr>
      <w:r w:rsidRPr="00955008">
        <w:rPr>
          <w:lang w:val="de-DE"/>
        </w:rPr>
        <w:t xml:space="preserve">Nach der monumentalen Machtszene folgt ein Hör-Ruf. Der Text lenkt nicht auf Spekulation, sondern auf Treue. Gefangenschaft und Schwert stehen im Horizont prophetischer Gerichtssprache; der Schlusssatz nennt die Konsequenz: </w:t>
      </w:r>
      <w:r>
        <w:t>ὑπ</w:t>
      </w:r>
      <w:proofErr w:type="spellStart"/>
      <w:r>
        <w:t>ομονή</w:t>
      </w:r>
      <w:proofErr w:type="spellEnd"/>
      <w:r w:rsidRPr="00955008">
        <w:rPr>
          <w:lang w:val="de-DE"/>
        </w:rPr>
        <w:t xml:space="preserve"> und </w:t>
      </w:r>
      <w:r>
        <w:t>π</w:t>
      </w:r>
      <w:proofErr w:type="spellStart"/>
      <w:r>
        <w:t>ίστις</w:t>
      </w:r>
      <w:proofErr w:type="spellEnd"/>
      <w:r w:rsidRPr="00955008">
        <w:rPr>
          <w:lang w:val="de-DE"/>
        </w:rPr>
        <w:t>. Die Gemeinde soll nicht die Methoden des Tieres übernehmen. Ihr Widerstand ist Zeugnis, Ausharren und verweigerte Anbetung.</w:t>
      </w:r>
    </w:p>
    <w:p w14:paraId="27FA0559" w14:textId="77777777" w:rsidR="006C6193" w:rsidRPr="00955008" w:rsidRDefault="00000000">
      <w:pPr>
        <w:pStyle w:val="berschrift3"/>
        <w:rPr>
          <w:lang w:val="de-DE"/>
        </w:rPr>
      </w:pPr>
      <w:r w:rsidRPr="00955008">
        <w:rPr>
          <w:lang w:val="de-DE"/>
        </w:rPr>
        <w:t>13,11–12 – Lammähnlich, drachenstimmig</w:t>
      </w:r>
    </w:p>
    <w:p w14:paraId="3DABFCAD" w14:textId="77777777" w:rsidR="006C6193" w:rsidRPr="00955008" w:rsidRDefault="00000000">
      <w:pPr>
        <w:rPr>
          <w:lang w:val="de-DE"/>
        </w:rPr>
      </w:pPr>
      <w:r w:rsidRPr="00955008">
        <w:rPr>
          <w:lang w:val="de-DE"/>
        </w:rPr>
        <w:t>Das zweite Tier steigt aus der Erde. Es hat zwei Hörner „wie ein Lamm“, redet aber „wie ein Drache“. Das ist eine der schärfsten Diagnoseformeln des Kapitels: Nicht alles, was lammähnlich aussieht, gehört zum Lamm. Religiöse Sprache, sanfte Oberfläche oder scheinbar geistliche Legitimation können Macht verschleiern. Später nennt die Offenbarung diese Gestalt „falschen Propheten“ (16,13; 19,20; 20,10).</w:t>
      </w:r>
    </w:p>
    <w:p w14:paraId="0A094E6B" w14:textId="77777777" w:rsidR="006C6193" w:rsidRPr="00955008" w:rsidRDefault="00000000">
      <w:pPr>
        <w:pStyle w:val="berschrift3"/>
        <w:rPr>
          <w:lang w:val="de-DE"/>
        </w:rPr>
      </w:pPr>
      <w:r w:rsidRPr="00955008">
        <w:rPr>
          <w:lang w:val="de-DE"/>
        </w:rPr>
        <w:t>13,13–15 – Zeichen, Bild und inszenierte Lebendigkeit</w:t>
      </w:r>
    </w:p>
    <w:p w14:paraId="221222FC" w14:textId="77777777" w:rsidR="006C6193" w:rsidRPr="00955008" w:rsidRDefault="00000000">
      <w:pPr>
        <w:rPr>
          <w:lang w:val="de-DE"/>
        </w:rPr>
      </w:pPr>
      <w:r w:rsidRPr="00955008">
        <w:rPr>
          <w:lang w:val="de-DE"/>
        </w:rPr>
        <w:t>Das zweite Tier vollbringt Zeichen, sogar Feuer vom Himmel, und verführt dadurch die Erdbewohner. Zeichen allein beweisen im biblischen Denken keine Wahrheit; entscheidend ist, wohin sie führen. Das Bild des Tieres erinnert an Daniel 3. Dass ihm „Atem/Geist“ gegeben wird, lässt eine künstliche Gegen-Lebendigkeit entstehen. Neuere literarische Forschung beschreibt solche Szenen als Parodien wahrer prophetischer und geistlicher Wirklichkeit: Das Böse imitiert Zeugnis, Geist und Leben, um Verehrung zu steuern.</w:t>
      </w:r>
    </w:p>
    <w:p w14:paraId="2CD4D54C" w14:textId="77777777" w:rsidR="006C6193" w:rsidRPr="00955008" w:rsidRDefault="00000000">
      <w:pPr>
        <w:pStyle w:val="berschrift3"/>
        <w:rPr>
          <w:lang w:val="de-DE"/>
        </w:rPr>
      </w:pPr>
      <w:r w:rsidRPr="00955008">
        <w:rPr>
          <w:lang w:val="de-DE"/>
        </w:rPr>
        <w:t>13,16–17 – Das Kennzeichen: Loyalität wird sozial und ökonomisch</w:t>
      </w:r>
    </w:p>
    <w:p w14:paraId="7C077D7A" w14:textId="77777777" w:rsidR="006C6193" w:rsidRPr="00955008" w:rsidRDefault="00000000">
      <w:pPr>
        <w:rPr>
          <w:lang w:val="de-DE"/>
        </w:rPr>
      </w:pPr>
      <w:r w:rsidRPr="00955008">
        <w:rPr>
          <w:lang w:val="de-DE"/>
        </w:rPr>
        <w:t xml:space="preserve">Das Kennzeichen betrifft alle sozialen Schichten und wird </w:t>
      </w:r>
      <w:proofErr w:type="gramStart"/>
      <w:r w:rsidRPr="00955008">
        <w:rPr>
          <w:lang w:val="de-DE"/>
        </w:rPr>
        <w:t>an Hand</w:t>
      </w:r>
      <w:proofErr w:type="gramEnd"/>
      <w:r w:rsidRPr="00955008">
        <w:rPr>
          <w:lang w:val="de-DE"/>
        </w:rPr>
        <w:t xml:space="preserve"> oder Stirn lokalisiert. Im Buch der Offenbarung steht dem das Siegel Gottes gegenüber. Darum ist das Zeichen zunächst ein Symbol von Zugehörigkeit, Denken und Handeln. Kaufen und Verkaufen zeigen, dass Loyalität nicht nur „innerlich“ bleibt: Wer nicht mitmacht, kann Nachteile tragen. Der Text spricht damit eine Grundfrage </w:t>
      </w:r>
      <w:proofErr w:type="gramStart"/>
      <w:r w:rsidRPr="00955008">
        <w:rPr>
          <w:lang w:val="de-DE"/>
        </w:rPr>
        <w:t>jeder Zeit</w:t>
      </w:r>
      <w:proofErr w:type="gramEnd"/>
      <w:r w:rsidRPr="00955008">
        <w:rPr>
          <w:lang w:val="de-DE"/>
        </w:rPr>
        <w:t xml:space="preserve"> an: Was geschieht, wenn wirtschaftliche Teilhabe, gesellschaftliche Anerkennung und Gewissen gegeneinander ausgespielt werden?</w:t>
      </w:r>
    </w:p>
    <w:p w14:paraId="4665AC5A" w14:textId="77777777" w:rsidR="006C6193" w:rsidRPr="00955008" w:rsidRDefault="00000000">
      <w:pPr>
        <w:pStyle w:val="berschrift3"/>
        <w:rPr>
          <w:lang w:val="de-DE"/>
        </w:rPr>
      </w:pPr>
      <w:r w:rsidRPr="00955008">
        <w:rPr>
          <w:lang w:val="de-DE"/>
        </w:rPr>
        <w:t>13,18 – 666: Weisheit statt Sensation</w:t>
      </w:r>
    </w:p>
    <w:p w14:paraId="4591DC6D" w14:textId="77777777" w:rsidR="006C6193" w:rsidRPr="00955008" w:rsidRDefault="00000000">
      <w:pPr>
        <w:rPr>
          <w:lang w:val="de-DE"/>
        </w:rPr>
      </w:pPr>
      <w:r w:rsidRPr="00955008">
        <w:rPr>
          <w:lang w:val="de-DE"/>
        </w:rPr>
        <w:t xml:space="preserve">Der Vers beginnt mit „Hier ist Weisheit“. 666 ist damit eine Aufgabe zur Unterscheidung, kein Freibrief für endlose Namensrechnungen. Die Nero-Gematrie bleibt historisch die stärkste Einzelhypothese: Koester stützt sie anhand antiker Zahlenpraxis und die alte Variante 616 passt zu einer kürzeren Namensform. Doch Bodner/Strawn lesen 666 als Salomo-Anspielung auf Reichtum und Ausbeutung; Nelson schlägt 2025 eine </w:t>
      </w:r>
      <w:proofErr w:type="spellStart"/>
      <w:r w:rsidRPr="00955008">
        <w:rPr>
          <w:lang w:val="de-DE"/>
        </w:rPr>
        <w:t>claudische</w:t>
      </w:r>
      <w:proofErr w:type="spellEnd"/>
      <w:r w:rsidRPr="00955008">
        <w:rPr>
          <w:lang w:val="de-DE"/>
        </w:rPr>
        <w:t xml:space="preserve"> Lösung vor. Die belastbare Synthese lautet: Die Zahl entlarvt eine menschliche, imperiale Macht, die göttlich erscheinen will. Ihr Rätsel fordert Weisheit, nicht Sensationslust.</w:t>
      </w:r>
    </w:p>
    <w:p w14:paraId="07C21260" w14:textId="77777777" w:rsidR="006C6193" w:rsidRPr="00955008" w:rsidRDefault="00000000">
      <w:pPr>
        <w:pStyle w:val="berschrift2"/>
        <w:rPr>
          <w:lang w:val="de-DE"/>
        </w:rPr>
      </w:pPr>
      <w:r w:rsidRPr="00955008">
        <w:rPr>
          <w:lang w:val="de-DE"/>
        </w:rPr>
        <w:t>1.7 Vorläufige exegetische Landkarte vor der Forschung</w:t>
      </w:r>
    </w:p>
    <w:tbl>
      <w:tblPr>
        <w:tblStyle w:val="Tabellenraster"/>
        <w:tblW w:w="0" w:type="auto"/>
        <w:jc w:val="center"/>
        <w:tblLook w:val="04A0" w:firstRow="1" w:lastRow="0" w:firstColumn="1" w:lastColumn="0" w:noHBand="0" w:noVBand="1"/>
      </w:tblPr>
      <w:tblGrid>
        <w:gridCol w:w="4929"/>
        <w:gridCol w:w="4929"/>
      </w:tblGrid>
      <w:tr w:rsidR="006C6193" w14:paraId="70A55C40" w14:textId="77777777">
        <w:trPr>
          <w:jc w:val="center"/>
        </w:trPr>
        <w:tc>
          <w:tcPr>
            <w:tcW w:w="4929" w:type="dxa"/>
          </w:tcPr>
          <w:p w14:paraId="3B479902" w14:textId="77777777" w:rsidR="006C6193" w:rsidRDefault="00000000">
            <w:proofErr w:type="spellStart"/>
            <w:r>
              <w:t>Punkt</w:t>
            </w:r>
            <w:proofErr w:type="spellEnd"/>
          </w:p>
        </w:tc>
        <w:tc>
          <w:tcPr>
            <w:tcW w:w="4929" w:type="dxa"/>
          </w:tcPr>
          <w:p w14:paraId="44C5BB0B" w14:textId="77777777" w:rsidR="006C6193" w:rsidRDefault="00000000">
            <w:r>
              <w:t>Vorläufiger Befund</w:t>
            </w:r>
          </w:p>
        </w:tc>
      </w:tr>
      <w:tr w:rsidR="006C6193" w:rsidRPr="00955008" w14:paraId="7879A33B" w14:textId="77777777">
        <w:trPr>
          <w:jc w:val="center"/>
        </w:trPr>
        <w:tc>
          <w:tcPr>
            <w:tcW w:w="4929" w:type="dxa"/>
          </w:tcPr>
          <w:p w14:paraId="12D0F97D" w14:textId="77777777" w:rsidR="006C6193" w:rsidRDefault="00000000">
            <w:r>
              <w:t>Zentrale Auslegungsfrage</w:t>
            </w:r>
          </w:p>
        </w:tc>
        <w:tc>
          <w:tcPr>
            <w:tcW w:w="4929" w:type="dxa"/>
          </w:tcPr>
          <w:p w14:paraId="75FFFC29" w14:textId="77777777" w:rsidR="006C6193" w:rsidRPr="00955008" w:rsidRDefault="00000000">
            <w:pPr>
              <w:rPr>
                <w:lang w:val="de-DE"/>
              </w:rPr>
            </w:pPr>
            <w:r w:rsidRPr="00955008">
              <w:rPr>
                <w:lang w:val="de-DE"/>
              </w:rPr>
              <w:t>Wie verbindet Offb 13 Gewalt, Verführung, Anbetung und ökonomischen Druck zu einem Gesamtbild des Bösen?</w:t>
            </w:r>
          </w:p>
        </w:tc>
      </w:tr>
      <w:tr w:rsidR="006C6193" w:rsidRPr="00955008" w14:paraId="60EDF74D" w14:textId="77777777">
        <w:trPr>
          <w:jc w:val="center"/>
        </w:trPr>
        <w:tc>
          <w:tcPr>
            <w:tcW w:w="4929" w:type="dxa"/>
          </w:tcPr>
          <w:p w14:paraId="6D7815D4" w14:textId="77777777" w:rsidR="006C6193" w:rsidRDefault="00000000">
            <w:proofErr w:type="spellStart"/>
            <w:r>
              <w:t>Vorläufige</w:t>
            </w:r>
            <w:proofErr w:type="spellEnd"/>
            <w:r>
              <w:t xml:space="preserve"> </w:t>
            </w:r>
            <w:proofErr w:type="spellStart"/>
            <w:r>
              <w:t>Antwort</w:t>
            </w:r>
            <w:proofErr w:type="spellEnd"/>
          </w:p>
        </w:tc>
        <w:tc>
          <w:tcPr>
            <w:tcW w:w="4929" w:type="dxa"/>
          </w:tcPr>
          <w:p w14:paraId="32EA488C" w14:textId="77777777" w:rsidR="006C6193" w:rsidRPr="00955008" w:rsidRDefault="00000000">
            <w:pPr>
              <w:rPr>
                <w:lang w:val="de-DE"/>
              </w:rPr>
            </w:pPr>
            <w:r w:rsidRPr="00955008">
              <w:rPr>
                <w:lang w:val="de-DE"/>
              </w:rPr>
              <w:t xml:space="preserve">Das Böse wirkt durch eine Gegenordnung aus </w:t>
            </w:r>
            <w:r w:rsidRPr="00955008">
              <w:rPr>
                <w:lang w:val="de-DE"/>
              </w:rPr>
              <w:lastRenderedPageBreak/>
              <w:t>politischer Macht und religiös-symbolischer Legitimation. Es imitiert das Lamm, fordert Loyalität und macht Zugehörigkeit alltagswirksam.</w:t>
            </w:r>
          </w:p>
        </w:tc>
      </w:tr>
      <w:tr w:rsidR="006C6193" w:rsidRPr="00955008" w14:paraId="6651747F" w14:textId="77777777">
        <w:trPr>
          <w:jc w:val="center"/>
        </w:trPr>
        <w:tc>
          <w:tcPr>
            <w:tcW w:w="4929" w:type="dxa"/>
          </w:tcPr>
          <w:p w14:paraId="24353A03" w14:textId="77777777" w:rsidR="006C6193" w:rsidRDefault="00000000">
            <w:proofErr w:type="spellStart"/>
            <w:r>
              <w:lastRenderedPageBreak/>
              <w:t>Offener</w:t>
            </w:r>
            <w:proofErr w:type="spellEnd"/>
            <w:r>
              <w:t xml:space="preserve"> </w:t>
            </w:r>
            <w:proofErr w:type="spellStart"/>
            <w:r>
              <w:t>Punkt</w:t>
            </w:r>
            <w:proofErr w:type="spellEnd"/>
          </w:p>
        </w:tc>
        <w:tc>
          <w:tcPr>
            <w:tcW w:w="4929" w:type="dxa"/>
          </w:tcPr>
          <w:p w14:paraId="28FF544A" w14:textId="77777777" w:rsidR="006C6193" w:rsidRPr="00955008" w:rsidRDefault="00000000">
            <w:pPr>
              <w:rPr>
                <w:lang w:val="de-DE"/>
              </w:rPr>
            </w:pPr>
            <w:r w:rsidRPr="00955008">
              <w:rPr>
                <w:lang w:val="de-DE"/>
              </w:rPr>
              <w:t>Wie eng dürfen das erste Tier mit Rom bzw. einem Kaiser und das zweite Tier mit dem Kaiserkult identifiziert werden?</w:t>
            </w:r>
          </w:p>
        </w:tc>
      </w:tr>
      <w:tr w:rsidR="006C6193" w:rsidRPr="00955008" w14:paraId="4F8B1A9B" w14:textId="77777777">
        <w:trPr>
          <w:jc w:val="center"/>
        </w:trPr>
        <w:tc>
          <w:tcPr>
            <w:tcW w:w="4929" w:type="dxa"/>
          </w:tcPr>
          <w:p w14:paraId="5DEF0F44" w14:textId="77777777" w:rsidR="006C6193" w:rsidRDefault="00000000">
            <w:proofErr w:type="spellStart"/>
            <w:r>
              <w:t>Offener</w:t>
            </w:r>
            <w:proofErr w:type="spellEnd"/>
            <w:r>
              <w:t xml:space="preserve"> </w:t>
            </w:r>
            <w:proofErr w:type="spellStart"/>
            <w:r>
              <w:t>Punkt</w:t>
            </w:r>
            <w:proofErr w:type="spellEnd"/>
          </w:p>
        </w:tc>
        <w:tc>
          <w:tcPr>
            <w:tcW w:w="4929" w:type="dxa"/>
          </w:tcPr>
          <w:p w14:paraId="37298975" w14:textId="77777777" w:rsidR="006C6193" w:rsidRPr="00955008" w:rsidRDefault="00000000">
            <w:pPr>
              <w:rPr>
                <w:lang w:val="de-DE"/>
              </w:rPr>
            </w:pPr>
            <w:r w:rsidRPr="00955008">
              <w:rPr>
                <w:lang w:val="de-DE"/>
              </w:rPr>
              <w:t>Ist 666 primär Nero-Gematrie, symbolische Unvollkommenheit, Salomo-Anspielung oder eine mehrschichtige Chiffre?</w:t>
            </w:r>
          </w:p>
        </w:tc>
      </w:tr>
      <w:tr w:rsidR="006C6193" w:rsidRPr="00955008" w14:paraId="777C7DD8" w14:textId="77777777">
        <w:trPr>
          <w:jc w:val="center"/>
        </w:trPr>
        <w:tc>
          <w:tcPr>
            <w:tcW w:w="4929" w:type="dxa"/>
          </w:tcPr>
          <w:p w14:paraId="268882A1" w14:textId="77777777" w:rsidR="006C6193" w:rsidRDefault="00000000">
            <w:proofErr w:type="spellStart"/>
            <w:r>
              <w:t>Offener</w:t>
            </w:r>
            <w:proofErr w:type="spellEnd"/>
            <w:r>
              <w:t xml:space="preserve"> </w:t>
            </w:r>
            <w:proofErr w:type="spellStart"/>
            <w:r>
              <w:t>Punkt</w:t>
            </w:r>
            <w:proofErr w:type="spellEnd"/>
          </w:p>
        </w:tc>
        <w:tc>
          <w:tcPr>
            <w:tcW w:w="4929" w:type="dxa"/>
          </w:tcPr>
          <w:p w14:paraId="5E08178E" w14:textId="77777777" w:rsidR="006C6193" w:rsidRPr="00955008" w:rsidRDefault="00000000">
            <w:pPr>
              <w:rPr>
                <w:lang w:val="de-DE"/>
              </w:rPr>
            </w:pPr>
            <w:r w:rsidRPr="00955008">
              <w:rPr>
                <w:lang w:val="de-DE"/>
              </w:rPr>
              <w:t>Wie historisch konkret ist der Kauf-/Verkaufszwang zu verstehen?</w:t>
            </w:r>
          </w:p>
        </w:tc>
      </w:tr>
      <w:tr w:rsidR="006C6193" w:rsidRPr="00955008" w14:paraId="5554A587" w14:textId="77777777">
        <w:trPr>
          <w:jc w:val="center"/>
        </w:trPr>
        <w:tc>
          <w:tcPr>
            <w:tcW w:w="4929" w:type="dxa"/>
          </w:tcPr>
          <w:p w14:paraId="7DF4D0CF" w14:textId="77777777" w:rsidR="006C6193" w:rsidRDefault="00000000">
            <w:proofErr w:type="spellStart"/>
            <w:r>
              <w:t>Theologische</w:t>
            </w:r>
            <w:proofErr w:type="spellEnd"/>
            <w:r>
              <w:t xml:space="preserve"> </w:t>
            </w:r>
            <w:proofErr w:type="spellStart"/>
            <w:r>
              <w:t>Leitfrage</w:t>
            </w:r>
            <w:proofErr w:type="spellEnd"/>
          </w:p>
        </w:tc>
        <w:tc>
          <w:tcPr>
            <w:tcW w:w="4929" w:type="dxa"/>
          </w:tcPr>
          <w:p w14:paraId="33FB9374" w14:textId="77777777" w:rsidR="006C6193" w:rsidRPr="00955008" w:rsidRDefault="00000000">
            <w:pPr>
              <w:rPr>
                <w:lang w:val="de-DE"/>
              </w:rPr>
            </w:pPr>
            <w:r w:rsidRPr="00955008">
              <w:rPr>
                <w:lang w:val="de-DE"/>
              </w:rPr>
              <w:t>Was offenbart das Kapitel über die Begrenztheit des Bösen und die Form christlicher Treue?</w:t>
            </w:r>
          </w:p>
        </w:tc>
      </w:tr>
    </w:tbl>
    <w:p w14:paraId="2B5F0476" w14:textId="77777777" w:rsidR="006C6193" w:rsidRPr="00955008" w:rsidRDefault="00000000">
      <w:pPr>
        <w:pStyle w:val="berschrift1"/>
        <w:rPr>
          <w:lang w:val="de-DE"/>
        </w:rPr>
      </w:pPr>
      <w:r w:rsidRPr="00955008">
        <w:rPr>
          <w:lang w:val="de-DE"/>
        </w:rPr>
        <w:t>2. Unabhängige Forschung und Quellenkritik</w:t>
      </w:r>
    </w:p>
    <w:p w14:paraId="773AE33A" w14:textId="77777777" w:rsidR="006C6193" w:rsidRPr="00955008" w:rsidRDefault="00000000">
      <w:pPr>
        <w:pStyle w:val="berschrift2"/>
        <w:rPr>
          <w:lang w:val="de-DE"/>
        </w:rPr>
      </w:pPr>
      <w:r w:rsidRPr="00955008">
        <w:rPr>
          <w:lang w:val="de-DE"/>
        </w:rPr>
        <w:t>2.1 Rechercheweg und Quellenstatus</w:t>
      </w:r>
    </w:p>
    <w:p w14:paraId="292C2966" w14:textId="77777777" w:rsidR="006C6193" w:rsidRPr="00955008" w:rsidRDefault="00000000">
      <w:pPr>
        <w:rPr>
          <w:lang w:val="de-DE"/>
        </w:rPr>
      </w:pPr>
      <w:r w:rsidRPr="00955008">
        <w:rPr>
          <w:lang w:val="de-DE"/>
        </w:rPr>
        <w:t>Die externe Recherche erfolgte erst nach der eigenen Textanalyse. Gesucht wurde deutsch und englisch nach Offb 13, den beiden Tieren, Daniel-7-Intertextualität, Kaiserkult und sozialem Umfeld Kleinasiens, 666/616, Textkritik, Nero, Parodie/Mimikry, Zeichen/Markierung sowie neuerer Forschung. Bevorzugt wurden die Deutsche Bibelgesellschaft (</w:t>
      </w:r>
      <w:proofErr w:type="spellStart"/>
      <w:r w:rsidRPr="00955008">
        <w:rPr>
          <w:lang w:val="de-DE"/>
        </w:rPr>
        <w:t>WiBiLex</w:t>
      </w:r>
      <w:proofErr w:type="spellEnd"/>
      <w:r w:rsidRPr="00955008">
        <w:rPr>
          <w:lang w:val="de-DE"/>
        </w:rPr>
        <w:t>/</w:t>
      </w:r>
      <w:proofErr w:type="spellStart"/>
      <w:r w:rsidRPr="00955008">
        <w:rPr>
          <w:lang w:val="de-DE"/>
        </w:rPr>
        <w:t>WiReLex</w:t>
      </w:r>
      <w:proofErr w:type="spellEnd"/>
      <w:r w:rsidRPr="00955008">
        <w:rPr>
          <w:lang w:val="de-DE"/>
        </w:rPr>
        <w:t>), Oxford Academic, Cambridge Core, SAGE, Taylor &amp; Francis, einschlägige Open-Access-Angebote und wissenschaftlich verantwortete Kommentarformate. Quellenstatus und Zugänglichkeit werden ausdrücklich unterschieden.</w:t>
      </w:r>
    </w:p>
    <w:p w14:paraId="1E3CF550" w14:textId="77777777" w:rsidR="006C6193" w:rsidRPr="00955008" w:rsidRDefault="00000000">
      <w:pPr>
        <w:pStyle w:val="berschrift3"/>
        <w:rPr>
          <w:lang w:val="de-DE"/>
        </w:rPr>
      </w:pPr>
      <w:proofErr w:type="spellStart"/>
      <w:r w:rsidRPr="00955008">
        <w:rPr>
          <w:lang w:val="de-DE"/>
        </w:rPr>
        <w:t>WiBiLex</w:t>
      </w:r>
      <w:proofErr w:type="spellEnd"/>
      <w:r w:rsidRPr="00955008">
        <w:rPr>
          <w:lang w:val="de-DE"/>
        </w:rPr>
        <w:t>/</w:t>
      </w:r>
      <w:proofErr w:type="spellStart"/>
      <w:r w:rsidRPr="00955008">
        <w:rPr>
          <w:lang w:val="de-DE"/>
        </w:rPr>
        <w:t>WiReLex</w:t>
      </w:r>
      <w:proofErr w:type="spellEnd"/>
      <w:r w:rsidRPr="00955008">
        <w:rPr>
          <w:lang w:val="de-DE"/>
        </w:rPr>
        <w:t>-Prüfung</w:t>
      </w:r>
    </w:p>
    <w:p w14:paraId="239BCDF0" w14:textId="77777777" w:rsidR="006C6193" w:rsidRPr="00955008" w:rsidRDefault="00000000">
      <w:pPr>
        <w:rPr>
          <w:lang w:val="de-DE"/>
        </w:rPr>
      </w:pPr>
      <w:proofErr w:type="spellStart"/>
      <w:r w:rsidRPr="00955008">
        <w:rPr>
          <w:lang w:val="de-DE"/>
        </w:rPr>
        <w:t>WiBiLex</w:t>
      </w:r>
      <w:proofErr w:type="spellEnd"/>
      <w:r w:rsidRPr="00955008">
        <w:rPr>
          <w:lang w:val="de-DE"/>
        </w:rPr>
        <w:t>/</w:t>
      </w:r>
      <w:proofErr w:type="spellStart"/>
      <w:r w:rsidRPr="00955008">
        <w:rPr>
          <w:lang w:val="de-DE"/>
        </w:rPr>
        <w:t>WiReLex</w:t>
      </w:r>
      <w:proofErr w:type="spellEnd"/>
      <w:r w:rsidRPr="00955008">
        <w:rPr>
          <w:lang w:val="de-DE"/>
        </w:rPr>
        <w:t xml:space="preserve"> wurden verpflichtend geprüft. </w:t>
      </w:r>
      <w:proofErr w:type="spellStart"/>
      <w:r w:rsidRPr="00955008">
        <w:rPr>
          <w:lang w:val="de-DE"/>
        </w:rPr>
        <w:t>WiBiLex</w:t>
      </w:r>
      <w:proofErr w:type="spellEnd"/>
      <w:r w:rsidRPr="00955008">
        <w:rPr>
          <w:lang w:val="de-DE"/>
        </w:rPr>
        <w:t xml:space="preserve"> bietet mit „Kaiserkult (NT)“ einen einschlägigen Sachartikel zum historischen Hintergrund. </w:t>
      </w:r>
      <w:proofErr w:type="spellStart"/>
      <w:r w:rsidRPr="00955008">
        <w:rPr>
          <w:lang w:val="de-DE"/>
        </w:rPr>
        <w:t>WiReLex</w:t>
      </w:r>
      <w:proofErr w:type="spellEnd"/>
      <w:r w:rsidRPr="00955008">
        <w:rPr>
          <w:lang w:val="de-DE"/>
        </w:rPr>
        <w:t xml:space="preserve"> „Apokalyptik“ (Christian Kaphengst) ist für die Vermittlung besonders hilfreich: Apokalyptische Texte sind keine Katastrophen-Fahrpläne, sondern deuten religiös-politische Gegenwart symbolisch und verbinden Krisenkritik mit Trost, Hoffnung und Widerstandskraft. Ergänzend wurde </w:t>
      </w:r>
      <w:proofErr w:type="spellStart"/>
      <w:r w:rsidRPr="00955008">
        <w:rPr>
          <w:lang w:val="de-DE"/>
        </w:rPr>
        <w:t>WiReLex</w:t>
      </w:r>
      <w:proofErr w:type="spellEnd"/>
      <w:r w:rsidRPr="00955008">
        <w:rPr>
          <w:lang w:val="de-DE"/>
        </w:rPr>
        <w:t xml:space="preserve"> „Erwachsenenbildung“ herangezogen, um die dialogische, </w:t>
      </w:r>
      <w:proofErr w:type="spellStart"/>
      <w:r w:rsidRPr="00955008">
        <w:rPr>
          <w:lang w:val="de-DE"/>
        </w:rPr>
        <w:t>biografiebezogene</w:t>
      </w:r>
      <w:proofErr w:type="spellEnd"/>
      <w:r w:rsidRPr="00955008">
        <w:rPr>
          <w:lang w:val="de-DE"/>
        </w:rPr>
        <w:t xml:space="preserve"> Vermittlung zu schärfen. Diese Lexika geben Orientierung; der Primärtext und die stärkeren historischen/exegetischen Argumente bleiben maßgeblich.</w:t>
      </w:r>
    </w:p>
    <w:tbl>
      <w:tblPr>
        <w:tblStyle w:val="Tabellenraster"/>
        <w:tblW w:w="0" w:type="auto"/>
        <w:jc w:val="center"/>
        <w:tblLook w:val="04A0" w:firstRow="1" w:lastRow="0" w:firstColumn="1" w:lastColumn="0" w:noHBand="0" w:noVBand="1"/>
      </w:tblPr>
      <w:tblGrid>
        <w:gridCol w:w="3286"/>
        <w:gridCol w:w="3286"/>
        <w:gridCol w:w="3286"/>
      </w:tblGrid>
      <w:tr w:rsidR="006C6193" w14:paraId="0D3D9F37" w14:textId="77777777">
        <w:trPr>
          <w:jc w:val="center"/>
        </w:trPr>
        <w:tc>
          <w:tcPr>
            <w:tcW w:w="3286" w:type="dxa"/>
          </w:tcPr>
          <w:p w14:paraId="2B383BCB" w14:textId="77777777" w:rsidR="006C6193" w:rsidRDefault="00000000">
            <w:r>
              <w:rPr>
                <w:sz w:val="17"/>
              </w:rPr>
              <w:t>Quelle</w:t>
            </w:r>
          </w:p>
        </w:tc>
        <w:tc>
          <w:tcPr>
            <w:tcW w:w="3286" w:type="dxa"/>
          </w:tcPr>
          <w:p w14:paraId="275A98CA" w14:textId="77777777" w:rsidR="006C6193" w:rsidRDefault="00000000">
            <w:r>
              <w:rPr>
                <w:sz w:val="17"/>
              </w:rPr>
              <w:t>Zugriffsstatus</w:t>
            </w:r>
          </w:p>
        </w:tc>
        <w:tc>
          <w:tcPr>
            <w:tcW w:w="3286" w:type="dxa"/>
          </w:tcPr>
          <w:p w14:paraId="59A44025" w14:textId="77777777" w:rsidR="006C6193" w:rsidRDefault="00000000">
            <w:r>
              <w:rPr>
                <w:sz w:val="17"/>
              </w:rPr>
              <w:t>Nutzen/Position</w:t>
            </w:r>
          </w:p>
        </w:tc>
      </w:tr>
      <w:tr w:rsidR="006C6193" w:rsidRPr="00955008" w14:paraId="31441197" w14:textId="77777777">
        <w:trPr>
          <w:jc w:val="center"/>
        </w:trPr>
        <w:tc>
          <w:tcPr>
            <w:tcW w:w="3286" w:type="dxa"/>
          </w:tcPr>
          <w:p w14:paraId="1011B74F" w14:textId="77777777" w:rsidR="006C6193" w:rsidRPr="00955008" w:rsidRDefault="00000000">
            <w:pPr>
              <w:rPr>
                <w:lang w:val="de-DE"/>
              </w:rPr>
            </w:pPr>
            <w:r w:rsidRPr="00955008">
              <w:rPr>
                <w:sz w:val="17"/>
                <w:lang w:val="de-DE"/>
              </w:rPr>
              <w:t xml:space="preserve">Deutsche Bibelgesellschaft, </w:t>
            </w:r>
            <w:proofErr w:type="spellStart"/>
            <w:r w:rsidRPr="00955008">
              <w:rPr>
                <w:sz w:val="17"/>
                <w:lang w:val="de-DE"/>
              </w:rPr>
              <w:t>WiBiLex</w:t>
            </w:r>
            <w:proofErr w:type="spellEnd"/>
            <w:r w:rsidRPr="00955008">
              <w:rPr>
                <w:sz w:val="17"/>
                <w:lang w:val="de-DE"/>
              </w:rPr>
              <w:t>: „Kaiserkult (NT)“</w:t>
            </w:r>
          </w:p>
        </w:tc>
        <w:tc>
          <w:tcPr>
            <w:tcW w:w="3286" w:type="dxa"/>
          </w:tcPr>
          <w:p w14:paraId="12B1F944" w14:textId="77777777" w:rsidR="006C6193" w:rsidRDefault="00000000">
            <w:proofErr w:type="spellStart"/>
            <w:r>
              <w:rPr>
                <w:sz w:val="17"/>
              </w:rPr>
              <w:t>Webartikel</w:t>
            </w:r>
            <w:proofErr w:type="spellEnd"/>
            <w:r>
              <w:rPr>
                <w:sz w:val="17"/>
              </w:rPr>
              <w:t xml:space="preserve"> </w:t>
            </w:r>
            <w:proofErr w:type="spellStart"/>
            <w:r>
              <w:rPr>
                <w:sz w:val="17"/>
              </w:rPr>
              <w:t>vollständig</w:t>
            </w:r>
            <w:proofErr w:type="spellEnd"/>
            <w:r>
              <w:rPr>
                <w:sz w:val="17"/>
              </w:rPr>
              <w:t xml:space="preserve"> </w:t>
            </w:r>
            <w:proofErr w:type="spellStart"/>
            <w:r>
              <w:rPr>
                <w:sz w:val="17"/>
              </w:rPr>
              <w:t>eingesehen</w:t>
            </w:r>
            <w:proofErr w:type="spellEnd"/>
            <w:r>
              <w:rPr>
                <w:sz w:val="17"/>
              </w:rPr>
              <w:t>.</w:t>
            </w:r>
          </w:p>
        </w:tc>
        <w:tc>
          <w:tcPr>
            <w:tcW w:w="3286" w:type="dxa"/>
          </w:tcPr>
          <w:p w14:paraId="50B45595" w14:textId="77777777" w:rsidR="006C6193" w:rsidRPr="00955008" w:rsidRDefault="00000000">
            <w:pPr>
              <w:rPr>
                <w:lang w:val="de-DE"/>
              </w:rPr>
            </w:pPr>
            <w:r w:rsidRPr="00955008">
              <w:rPr>
                <w:sz w:val="17"/>
                <w:lang w:val="de-DE"/>
              </w:rPr>
              <w:t>Historischer Hintergrund zu Herrscher-/Kaiserkult; als Sachorientierung genutzt, nicht als automatische Deutungsschablone.</w:t>
            </w:r>
          </w:p>
        </w:tc>
      </w:tr>
      <w:tr w:rsidR="006C6193" w:rsidRPr="00955008" w14:paraId="3DE7C115" w14:textId="77777777">
        <w:trPr>
          <w:jc w:val="center"/>
        </w:trPr>
        <w:tc>
          <w:tcPr>
            <w:tcW w:w="3286" w:type="dxa"/>
          </w:tcPr>
          <w:p w14:paraId="1B63AD3E" w14:textId="77777777" w:rsidR="006C6193" w:rsidRDefault="00000000">
            <w:r>
              <w:rPr>
                <w:sz w:val="17"/>
              </w:rPr>
              <w:t xml:space="preserve">Christian </w:t>
            </w:r>
            <w:proofErr w:type="spellStart"/>
            <w:r>
              <w:rPr>
                <w:sz w:val="17"/>
              </w:rPr>
              <w:t>Kaphengst</w:t>
            </w:r>
            <w:proofErr w:type="spellEnd"/>
            <w:r>
              <w:rPr>
                <w:sz w:val="17"/>
              </w:rPr>
              <w:t xml:space="preserve">, </w:t>
            </w:r>
            <w:proofErr w:type="spellStart"/>
            <w:r>
              <w:rPr>
                <w:sz w:val="17"/>
              </w:rPr>
              <w:t>WiReLex</w:t>
            </w:r>
            <w:proofErr w:type="spellEnd"/>
            <w:r>
              <w:rPr>
                <w:sz w:val="17"/>
              </w:rPr>
              <w:t>: „</w:t>
            </w:r>
            <w:proofErr w:type="spellStart"/>
            <w:proofErr w:type="gramStart"/>
            <w:r>
              <w:rPr>
                <w:sz w:val="17"/>
              </w:rPr>
              <w:t>Apokalyptik</w:t>
            </w:r>
            <w:proofErr w:type="spellEnd"/>
            <w:r>
              <w:rPr>
                <w:sz w:val="17"/>
              </w:rPr>
              <w:t>“ (</w:t>
            </w:r>
            <w:proofErr w:type="gramEnd"/>
            <w:r>
              <w:rPr>
                <w:sz w:val="17"/>
              </w:rPr>
              <w:t>2026)</w:t>
            </w:r>
          </w:p>
        </w:tc>
        <w:tc>
          <w:tcPr>
            <w:tcW w:w="3286" w:type="dxa"/>
          </w:tcPr>
          <w:p w14:paraId="59F9DFC4" w14:textId="77777777" w:rsidR="006C6193" w:rsidRPr="00955008" w:rsidRDefault="00000000">
            <w:pPr>
              <w:rPr>
                <w:lang w:val="de-DE"/>
              </w:rPr>
            </w:pPr>
            <w:r w:rsidRPr="00955008">
              <w:rPr>
                <w:sz w:val="17"/>
                <w:lang w:val="de-DE"/>
              </w:rPr>
              <w:t>Webartikel mit fachwissenschaftlichen und didaktischen Abschnitten eingesehen.</w:t>
            </w:r>
          </w:p>
        </w:tc>
        <w:tc>
          <w:tcPr>
            <w:tcW w:w="3286" w:type="dxa"/>
          </w:tcPr>
          <w:p w14:paraId="620A3D8A" w14:textId="77777777" w:rsidR="006C6193" w:rsidRPr="00955008" w:rsidRDefault="00000000">
            <w:pPr>
              <w:rPr>
                <w:lang w:val="de-DE"/>
              </w:rPr>
            </w:pPr>
            <w:r w:rsidRPr="00955008">
              <w:rPr>
                <w:sz w:val="17"/>
                <w:lang w:val="de-DE"/>
              </w:rPr>
              <w:t>Korrigiert Katastrophen-Fahrplan-Lektüren; betont Krisendeutung, Hoffnung, Trost und multiperspektivische Vermittlung.</w:t>
            </w:r>
          </w:p>
        </w:tc>
      </w:tr>
      <w:tr w:rsidR="006C6193" w:rsidRPr="00955008" w14:paraId="6764D951" w14:textId="77777777">
        <w:trPr>
          <w:jc w:val="center"/>
        </w:trPr>
        <w:tc>
          <w:tcPr>
            <w:tcW w:w="3286" w:type="dxa"/>
          </w:tcPr>
          <w:p w14:paraId="7EE71652" w14:textId="77777777" w:rsidR="006C6193" w:rsidRPr="00955008" w:rsidRDefault="00000000">
            <w:pPr>
              <w:rPr>
                <w:lang w:val="de-DE"/>
              </w:rPr>
            </w:pPr>
            <w:r w:rsidRPr="00955008">
              <w:rPr>
                <w:sz w:val="17"/>
                <w:lang w:val="de-DE"/>
              </w:rPr>
              <w:t xml:space="preserve">Martina Blasberg-Kuhnke, </w:t>
            </w:r>
            <w:proofErr w:type="spellStart"/>
            <w:r w:rsidRPr="00955008">
              <w:rPr>
                <w:sz w:val="17"/>
                <w:lang w:val="de-DE"/>
              </w:rPr>
              <w:t>WiReLex</w:t>
            </w:r>
            <w:proofErr w:type="spellEnd"/>
            <w:r w:rsidRPr="00955008">
              <w:rPr>
                <w:sz w:val="17"/>
                <w:lang w:val="de-DE"/>
              </w:rPr>
              <w:t>: „Erwachsenenbildung“</w:t>
            </w:r>
          </w:p>
        </w:tc>
        <w:tc>
          <w:tcPr>
            <w:tcW w:w="3286" w:type="dxa"/>
          </w:tcPr>
          <w:p w14:paraId="025043E0" w14:textId="77777777" w:rsidR="006C6193" w:rsidRDefault="00000000">
            <w:proofErr w:type="spellStart"/>
            <w:r>
              <w:rPr>
                <w:sz w:val="17"/>
              </w:rPr>
              <w:t>Webartikel</w:t>
            </w:r>
            <w:proofErr w:type="spellEnd"/>
            <w:r>
              <w:rPr>
                <w:sz w:val="17"/>
              </w:rPr>
              <w:t xml:space="preserve"> </w:t>
            </w:r>
            <w:proofErr w:type="spellStart"/>
            <w:r>
              <w:rPr>
                <w:sz w:val="17"/>
              </w:rPr>
              <w:t>eingesehen</w:t>
            </w:r>
            <w:proofErr w:type="spellEnd"/>
            <w:r>
              <w:rPr>
                <w:sz w:val="17"/>
              </w:rPr>
              <w:t>.</w:t>
            </w:r>
          </w:p>
        </w:tc>
        <w:tc>
          <w:tcPr>
            <w:tcW w:w="3286" w:type="dxa"/>
          </w:tcPr>
          <w:p w14:paraId="5C48940F" w14:textId="77777777" w:rsidR="006C6193" w:rsidRPr="00955008" w:rsidRDefault="00000000">
            <w:pPr>
              <w:rPr>
                <w:lang w:val="de-DE"/>
              </w:rPr>
            </w:pPr>
            <w:r w:rsidRPr="00955008">
              <w:rPr>
                <w:sz w:val="17"/>
                <w:lang w:val="de-DE"/>
              </w:rPr>
              <w:t xml:space="preserve">Didaktischer Hintergrund für dialogisches, lebenswelt- und </w:t>
            </w:r>
            <w:proofErr w:type="spellStart"/>
            <w:r w:rsidRPr="00955008">
              <w:rPr>
                <w:sz w:val="17"/>
                <w:lang w:val="de-DE"/>
              </w:rPr>
              <w:t>biografiebezogenes</w:t>
            </w:r>
            <w:proofErr w:type="spellEnd"/>
            <w:r w:rsidRPr="00955008">
              <w:rPr>
                <w:sz w:val="17"/>
                <w:lang w:val="de-DE"/>
              </w:rPr>
              <w:t xml:space="preserve"> Lernen Erwachsener.</w:t>
            </w:r>
          </w:p>
        </w:tc>
      </w:tr>
      <w:tr w:rsidR="006C6193" w:rsidRPr="00955008" w14:paraId="722D55CD" w14:textId="77777777">
        <w:trPr>
          <w:jc w:val="center"/>
        </w:trPr>
        <w:tc>
          <w:tcPr>
            <w:tcW w:w="3286" w:type="dxa"/>
          </w:tcPr>
          <w:p w14:paraId="22F1EF6A" w14:textId="77777777" w:rsidR="006C6193" w:rsidRDefault="00000000">
            <w:r>
              <w:rPr>
                <w:sz w:val="17"/>
              </w:rPr>
              <w:t xml:space="preserve">Warren Carter, „Revelation and Roman Rule in First-Century Asia </w:t>
            </w:r>
            <w:proofErr w:type="gramStart"/>
            <w:r>
              <w:rPr>
                <w:sz w:val="17"/>
              </w:rPr>
              <w:t>Minor“ (</w:t>
            </w:r>
            <w:proofErr w:type="gramEnd"/>
            <w:r>
              <w:rPr>
                <w:sz w:val="17"/>
              </w:rPr>
              <w:t>2020)</w:t>
            </w:r>
          </w:p>
        </w:tc>
        <w:tc>
          <w:tcPr>
            <w:tcW w:w="3286" w:type="dxa"/>
          </w:tcPr>
          <w:p w14:paraId="367A7A11" w14:textId="77777777" w:rsidR="006C6193" w:rsidRPr="00955008" w:rsidRDefault="00000000">
            <w:pPr>
              <w:rPr>
                <w:lang w:val="de-DE"/>
              </w:rPr>
            </w:pPr>
            <w:r w:rsidRPr="00955008">
              <w:rPr>
                <w:sz w:val="17"/>
                <w:lang w:val="de-DE"/>
              </w:rPr>
              <w:t>Oxford Handbook; Abstract vollständig eingesehen, Volltext zugangsbeschränkt.</w:t>
            </w:r>
          </w:p>
        </w:tc>
        <w:tc>
          <w:tcPr>
            <w:tcW w:w="3286" w:type="dxa"/>
          </w:tcPr>
          <w:p w14:paraId="13A9BFBC" w14:textId="77777777" w:rsidR="006C6193" w:rsidRPr="00955008" w:rsidRDefault="00000000">
            <w:pPr>
              <w:rPr>
                <w:lang w:val="de-DE"/>
              </w:rPr>
            </w:pPr>
            <w:r w:rsidRPr="00955008">
              <w:rPr>
                <w:sz w:val="17"/>
                <w:lang w:val="de-DE"/>
              </w:rPr>
              <w:t>Wichtiges Korrektiv gegen die Annahme reichsweiter Verfolgung und verpflichtender Kaiserkultteilnahme; betont gesellschaftliche und ökonomische Partizipation.</w:t>
            </w:r>
          </w:p>
        </w:tc>
      </w:tr>
      <w:tr w:rsidR="006C6193" w:rsidRPr="00955008" w14:paraId="6C7B2C38" w14:textId="77777777">
        <w:trPr>
          <w:jc w:val="center"/>
        </w:trPr>
        <w:tc>
          <w:tcPr>
            <w:tcW w:w="3286" w:type="dxa"/>
          </w:tcPr>
          <w:p w14:paraId="504196C1" w14:textId="77777777" w:rsidR="006C6193" w:rsidRDefault="00000000">
            <w:r>
              <w:rPr>
                <w:sz w:val="17"/>
              </w:rPr>
              <w:t xml:space="preserve">Steven J. Friesen, „Satan’s Throne, Imperial Cults and the Social Settings of </w:t>
            </w:r>
            <w:proofErr w:type="gramStart"/>
            <w:r>
              <w:rPr>
                <w:sz w:val="17"/>
              </w:rPr>
              <w:t>Revelation“ (</w:t>
            </w:r>
            <w:proofErr w:type="gramEnd"/>
            <w:r>
              <w:rPr>
                <w:sz w:val="17"/>
              </w:rPr>
              <w:t>2005)</w:t>
            </w:r>
          </w:p>
        </w:tc>
        <w:tc>
          <w:tcPr>
            <w:tcW w:w="3286" w:type="dxa"/>
          </w:tcPr>
          <w:p w14:paraId="7F41388F" w14:textId="77777777" w:rsidR="006C6193" w:rsidRPr="00955008" w:rsidRDefault="00000000">
            <w:pPr>
              <w:rPr>
                <w:lang w:val="de-DE"/>
              </w:rPr>
            </w:pPr>
            <w:r w:rsidRPr="00955008">
              <w:rPr>
                <w:sz w:val="17"/>
                <w:lang w:val="de-DE"/>
              </w:rPr>
              <w:t>JSNT; Abstract vollständig eingesehen, Volltext zugangsbeschränkt.</w:t>
            </w:r>
          </w:p>
        </w:tc>
        <w:tc>
          <w:tcPr>
            <w:tcW w:w="3286" w:type="dxa"/>
          </w:tcPr>
          <w:p w14:paraId="0423CCF9" w14:textId="77777777" w:rsidR="006C6193" w:rsidRPr="00955008" w:rsidRDefault="00000000">
            <w:pPr>
              <w:rPr>
                <w:lang w:val="de-DE"/>
              </w:rPr>
            </w:pPr>
            <w:r w:rsidRPr="00955008">
              <w:rPr>
                <w:sz w:val="17"/>
                <w:lang w:val="de-DE"/>
              </w:rPr>
              <w:t>Mehrere soziale Settings; Kaiserkult als Brücke zu breiter Kritik an Religion, Ökonomie und Imperialismus.</w:t>
            </w:r>
          </w:p>
        </w:tc>
      </w:tr>
      <w:tr w:rsidR="006C6193" w:rsidRPr="00955008" w14:paraId="33A9561E" w14:textId="77777777">
        <w:trPr>
          <w:jc w:val="center"/>
        </w:trPr>
        <w:tc>
          <w:tcPr>
            <w:tcW w:w="3286" w:type="dxa"/>
          </w:tcPr>
          <w:p w14:paraId="4C5C5049" w14:textId="77777777" w:rsidR="006C6193" w:rsidRDefault="00000000">
            <w:r>
              <w:rPr>
                <w:sz w:val="17"/>
              </w:rPr>
              <w:lastRenderedPageBreak/>
              <w:t>Steven J. Friesen, Imperial Cults and the Apocalypse of John (2001)</w:t>
            </w:r>
          </w:p>
        </w:tc>
        <w:tc>
          <w:tcPr>
            <w:tcW w:w="3286" w:type="dxa"/>
          </w:tcPr>
          <w:p w14:paraId="0C80E8C0" w14:textId="77777777" w:rsidR="006C6193" w:rsidRDefault="00000000">
            <w:r>
              <w:rPr>
                <w:sz w:val="17"/>
              </w:rPr>
              <w:t>Google-Books-Limited-Preview und bibliographische Daten eingesehen.</w:t>
            </w:r>
          </w:p>
        </w:tc>
        <w:tc>
          <w:tcPr>
            <w:tcW w:w="3286" w:type="dxa"/>
          </w:tcPr>
          <w:p w14:paraId="486DB443" w14:textId="77777777" w:rsidR="006C6193" w:rsidRPr="00955008" w:rsidRDefault="00000000">
            <w:pPr>
              <w:rPr>
                <w:lang w:val="de-DE"/>
              </w:rPr>
            </w:pPr>
            <w:r w:rsidRPr="00955008">
              <w:rPr>
                <w:sz w:val="17"/>
                <w:lang w:val="de-DE"/>
              </w:rPr>
              <w:t xml:space="preserve">Archäologisch-historische Einbettung der Kaiserkulte und Analyse johanneischer Gegenkosmologie; Details nur </w:t>
            </w:r>
            <w:proofErr w:type="gramStart"/>
            <w:r w:rsidRPr="00955008">
              <w:rPr>
                <w:sz w:val="17"/>
                <w:lang w:val="de-DE"/>
              </w:rPr>
              <w:t>soweit</w:t>
            </w:r>
            <w:proofErr w:type="gramEnd"/>
            <w:r w:rsidRPr="00955008">
              <w:rPr>
                <w:sz w:val="17"/>
                <w:lang w:val="de-DE"/>
              </w:rPr>
              <w:t xml:space="preserve"> zugänglich verwendet.</w:t>
            </w:r>
          </w:p>
        </w:tc>
      </w:tr>
      <w:tr w:rsidR="006C6193" w:rsidRPr="00955008" w14:paraId="272F4FE4" w14:textId="77777777">
        <w:trPr>
          <w:jc w:val="center"/>
        </w:trPr>
        <w:tc>
          <w:tcPr>
            <w:tcW w:w="3286" w:type="dxa"/>
          </w:tcPr>
          <w:p w14:paraId="02598655" w14:textId="77777777" w:rsidR="006C6193" w:rsidRDefault="00000000">
            <w:r>
              <w:rPr>
                <w:sz w:val="17"/>
              </w:rPr>
              <w:t>Craig R. Koester, Kommentar zu Offb 13,1–18 (Working Preacher, 2021)</w:t>
            </w:r>
          </w:p>
        </w:tc>
        <w:tc>
          <w:tcPr>
            <w:tcW w:w="3286" w:type="dxa"/>
          </w:tcPr>
          <w:p w14:paraId="3F831EA8" w14:textId="77777777" w:rsidR="006C6193" w:rsidRDefault="00000000">
            <w:r>
              <w:rPr>
                <w:sz w:val="17"/>
              </w:rPr>
              <w:t>Vollständiger Online-Kommentar eingesehen.</w:t>
            </w:r>
          </w:p>
        </w:tc>
        <w:tc>
          <w:tcPr>
            <w:tcW w:w="3286" w:type="dxa"/>
          </w:tcPr>
          <w:p w14:paraId="243BDA38" w14:textId="77777777" w:rsidR="006C6193" w:rsidRPr="00955008" w:rsidRDefault="00000000">
            <w:pPr>
              <w:rPr>
                <w:lang w:val="de-DE"/>
              </w:rPr>
            </w:pPr>
            <w:r w:rsidRPr="00955008">
              <w:rPr>
                <w:sz w:val="17"/>
                <w:lang w:val="de-DE"/>
              </w:rPr>
              <w:t>Beast-Macht als zerstörerisch gewordene politische Autorität; Gegenüberstellung Tier/Lamm und Kennzeichen/Siegel; Loyalitätsfrage.</w:t>
            </w:r>
          </w:p>
        </w:tc>
      </w:tr>
      <w:tr w:rsidR="006C6193" w:rsidRPr="00955008" w14:paraId="10C73609" w14:textId="77777777">
        <w:trPr>
          <w:jc w:val="center"/>
        </w:trPr>
        <w:tc>
          <w:tcPr>
            <w:tcW w:w="3286" w:type="dxa"/>
          </w:tcPr>
          <w:p w14:paraId="5D18A47C" w14:textId="77777777" w:rsidR="006C6193" w:rsidRDefault="00000000">
            <w:r>
              <w:rPr>
                <w:sz w:val="17"/>
              </w:rPr>
              <w:t xml:space="preserve">Craig R. Koester, „The Number of the Beast </w:t>
            </w:r>
            <w:proofErr w:type="gramStart"/>
            <w:r>
              <w:rPr>
                <w:sz w:val="17"/>
              </w:rPr>
              <w:t>…“ (</w:t>
            </w:r>
            <w:proofErr w:type="gramEnd"/>
            <w:r>
              <w:rPr>
                <w:sz w:val="17"/>
              </w:rPr>
              <w:t>2016)</w:t>
            </w:r>
          </w:p>
        </w:tc>
        <w:tc>
          <w:tcPr>
            <w:tcW w:w="3286" w:type="dxa"/>
          </w:tcPr>
          <w:p w14:paraId="156B0DE7" w14:textId="77777777" w:rsidR="006C6193" w:rsidRDefault="00000000">
            <w:r>
              <w:rPr>
                <w:sz w:val="17"/>
              </w:rPr>
              <w:t>Journal of Early Christian History; Abstract vollständig eingesehen.</w:t>
            </w:r>
          </w:p>
        </w:tc>
        <w:tc>
          <w:tcPr>
            <w:tcW w:w="3286" w:type="dxa"/>
          </w:tcPr>
          <w:p w14:paraId="47011D20" w14:textId="77777777" w:rsidR="006C6193" w:rsidRPr="00955008" w:rsidRDefault="00000000">
            <w:pPr>
              <w:rPr>
                <w:lang w:val="de-DE"/>
              </w:rPr>
            </w:pPr>
            <w:r w:rsidRPr="00955008">
              <w:rPr>
                <w:sz w:val="17"/>
                <w:lang w:val="de-DE"/>
              </w:rPr>
              <w:t>Stützt Nero-Caesar-Deutung durch Papyri, Graffiti und Inschriften; behandelt 616 als bedeutende Variante.</w:t>
            </w:r>
          </w:p>
        </w:tc>
      </w:tr>
      <w:tr w:rsidR="006C6193" w:rsidRPr="00955008" w14:paraId="4678171E" w14:textId="77777777">
        <w:trPr>
          <w:jc w:val="center"/>
        </w:trPr>
        <w:tc>
          <w:tcPr>
            <w:tcW w:w="3286" w:type="dxa"/>
          </w:tcPr>
          <w:p w14:paraId="4570AFD7" w14:textId="77777777" w:rsidR="006C6193" w:rsidRDefault="00000000">
            <w:r>
              <w:rPr>
                <w:sz w:val="17"/>
              </w:rPr>
              <w:t xml:space="preserve">Keith Bodner / Brent A. </w:t>
            </w:r>
            <w:proofErr w:type="gramStart"/>
            <w:r>
              <w:rPr>
                <w:sz w:val="17"/>
              </w:rPr>
              <w:t>Strawn, „</w:t>
            </w:r>
            <w:proofErr w:type="gramEnd"/>
            <w:r>
              <w:rPr>
                <w:sz w:val="17"/>
              </w:rPr>
              <w:t xml:space="preserve">Solomon and </w:t>
            </w:r>
            <w:proofErr w:type="gramStart"/>
            <w:r>
              <w:rPr>
                <w:sz w:val="17"/>
              </w:rPr>
              <w:t>666“ (</w:t>
            </w:r>
            <w:proofErr w:type="gramEnd"/>
            <w:r>
              <w:rPr>
                <w:sz w:val="17"/>
              </w:rPr>
              <w:t>2020)</w:t>
            </w:r>
          </w:p>
        </w:tc>
        <w:tc>
          <w:tcPr>
            <w:tcW w:w="3286" w:type="dxa"/>
          </w:tcPr>
          <w:p w14:paraId="0F16AA45" w14:textId="77777777" w:rsidR="006C6193" w:rsidRPr="00955008" w:rsidRDefault="00000000">
            <w:pPr>
              <w:rPr>
                <w:lang w:val="de-DE"/>
              </w:rPr>
            </w:pPr>
            <w:r w:rsidRPr="00955008">
              <w:rPr>
                <w:sz w:val="17"/>
                <w:lang w:val="de-DE"/>
              </w:rPr>
              <w:t>NTS; Abstract und umfangreiche Referenzen eingesehen, Volltext zugangsbeschränkt.</w:t>
            </w:r>
          </w:p>
        </w:tc>
        <w:tc>
          <w:tcPr>
            <w:tcW w:w="3286" w:type="dxa"/>
          </w:tcPr>
          <w:p w14:paraId="738EC067" w14:textId="77777777" w:rsidR="006C6193" w:rsidRPr="00955008" w:rsidRDefault="00000000">
            <w:pPr>
              <w:rPr>
                <w:lang w:val="de-DE"/>
              </w:rPr>
            </w:pPr>
            <w:r w:rsidRPr="00955008">
              <w:rPr>
                <w:sz w:val="17"/>
                <w:lang w:val="de-DE"/>
              </w:rPr>
              <w:t>Begründete Alternative: 666 als Bezug auf Salomos 666 Talente Gold, Reichtum und Ausbeutung.</w:t>
            </w:r>
          </w:p>
        </w:tc>
      </w:tr>
      <w:tr w:rsidR="006C6193" w:rsidRPr="00955008" w14:paraId="37890ED8" w14:textId="77777777">
        <w:trPr>
          <w:jc w:val="center"/>
        </w:trPr>
        <w:tc>
          <w:tcPr>
            <w:tcW w:w="3286" w:type="dxa"/>
          </w:tcPr>
          <w:p w14:paraId="081BC2BA" w14:textId="77777777" w:rsidR="006C6193" w:rsidRDefault="00000000">
            <w:r>
              <w:rPr>
                <w:sz w:val="17"/>
              </w:rPr>
              <w:t xml:space="preserve">Max Nelson, „A Concealed Claudian: The Meaning of 666 in </w:t>
            </w:r>
            <w:proofErr w:type="gramStart"/>
            <w:r>
              <w:rPr>
                <w:sz w:val="17"/>
              </w:rPr>
              <w:t>Revelation“ (</w:t>
            </w:r>
            <w:proofErr w:type="gramEnd"/>
            <w:r>
              <w:rPr>
                <w:sz w:val="17"/>
              </w:rPr>
              <w:t>2025)</w:t>
            </w:r>
          </w:p>
        </w:tc>
        <w:tc>
          <w:tcPr>
            <w:tcW w:w="3286" w:type="dxa"/>
          </w:tcPr>
          <w:p w14:paraId="2C0A1178" w14:textId="77777777" w:rsidR="006C6193" w:rsidRPr="00955008" w:rsidRDefault="00000000">
            <w:pPr>
              <w:rPr>
                <w:lang w:val="de-DE"/>
              </w:rPr>
            </w:pPr>
            <w:r w:rsidRPr="00955008">
              <w:rPr>
                <w:sz w:val="17"/>
                <w:lang w:val="de-DE"/>
              </w:rPr>
              <w:t>JTS; Abstract und zugängliche Artikelabschnitte eingesehen.</w:t>
            </w:r>
          </w:p>
        </w:tc>
        <w:tc>
          <w:tcPr>
            <w:tcW w:w="3286" w:type="dxa"/>
          </w:tcPr>
          <w:p w14:paraId="194CEF67" w14:textId="77777777" w:rsidR="006C6193" w:rsidRPr="00955008" w:rsidRDefault="00000000">
            <w:pPr>
              <w:rPr>
                <w:lang w:val="de-DE"/>
              </w:rPr>
            </w:pPr>
            <w:r w:rsidRPr="00955008">
              <w:rPr>
                <w:sz w:val="17"/>
                <w:lang w:val="de-DE"/>
              </w:rPr>
              <w:t xml:space="preserve">Aktuelle Minderheitenposition; kritisiert die moderne </w:t>
            </w:r>
            <w:proofErr w:type="spellStart"/>
            <w:r w:rsidRPr="00955008">
              <w:rPr>
                <w:sz w:val="17"/>
                <w:lang w:val="de-DE"/>
              </w:rPr>
              <w:t>communis</w:t>
            </w:r>
            <w:proofErr w:type="spellEnd"/>
            <w:r w:rsidRPr="00955008">
              <w:rPr>
                <w:sz w:val="17"/>
                <w:lang w:val="de-DE"/>
              </w:rPr>
              <w:t xml:space="preserve"> </w:t>
            </w:r>
            <w:proofErr w:type="spellStart"/>
            <w:r w:rsidRPr="00955008">
              <w:rPr>
                <w:sz w:val="17"/>
                <w:lang w:val="de-DE"/>
              </w:rPr>
              <w:t>opinio</w:t>
            </w:r>
            <w:proofErr w:type="spellEnd"/>
            <w:r w:rsidRPr="00955008">
              <w:rPr>
                <w:sz w:val="17"/>
                <w:lang w:val="de-DE"/>
              </w:rPr>
              <w:t xml:space="preserve"> Nero und schlägt eine </w:t>
            </w:r>
            <w:proofErr w:type="spellStart"/>
            <w:r w:rsidRPr="00955008">
              <w:rPr>
                <w:sz w:val="17"/>
                <w:lang w:val="de-DE"/>
              </w:rPr>
              <w:t>claudische</w:t>
            </w:r>
            <w:proofErr w:type="spellEnd"/>
            <w:r w:rsidRPr="00955008">
              <w:rPr>
                <w:sz w:val="17"/>
                <w:lang w:val="de-DE"/>
              </w:rPr>
              <w:t xml:space="preserve"> Namenslösung vor.</w:t>
            </w:r>
          </w:p>
        </w:tc>
      </w:tr>
      <w:tr w:rsidR="006C6193" w:rsidRPr="00955008" w14:paraId="586C579B" w14:textId="77777777">
        <w:trPr>
          <w:jc w:val="center"/>
        </w:trPr>
        <w:tc>
          <w:tcPr>
            <w:tcW w:w="3286" w:type="dxa"/>
          </w:tcPr>
          <w:p w14:paraId="200B58CD" w14:textId="77777777" w:rsidR="006C6193" w:rsidRDefault="00000000">
            <w:r>
              <w:rPr>
                <w:sz w:val="17"/>
              </w:rPr>
              <w:t>NA28 / GNT6; LU17 / BasisBibel</w:t>
            </w:r>
          </w:p>
        </w:tc>
        <w:tc>
          <w:tcPr>
            <w:tcW w:w="3286" w:type="dxa"/>
          </w:tcPr>
          <w:p w14:paraId="6E5A6C43" w14:textId="77777777" w:rsidR="006C6193" w:rsidRPr="00955008" w:rsidRDefault="00000000">
            <w:pPr>
              <w:rPr>
                <w:lang w:val="de-DE"/>
              </w:rPr>
            </w:pPr>
            <w:r w:rsidRPr="00955008">
              <w:rPr>
                <w:sz w:val="17"/>
                <w:lang w:val="de-DE"/>
              </w:rPr>
              <w:t>Verbindliche Textbasis; keine längere urheberrechtlich geschützte Volltextwiedergabe.</w:t>
            </w:r>
          </w:p>
        </w:tc>
        <w:tc>
          <w:tcPr>
            <w:tcW w:w="3286" w:type="dxa"/>
          </w:tcPr>
          <w:p w14:paraId="1DF84499" w14:textId="77777777" w:rsidR="006C6193" w:rsidRPr="00955008" w:rsidRDefault="00000000">
            <w:pPr>
              <w:rPr>
                <w:lang w:val="de-DE"/>
              </w:rPr>
            </w:pPr>
            <w:r w:rsidRPr="00955008">
              <w:rPr>
                <w:sz w:val="17"/>
                <w:lang w:val="de-DE"/>
              </w:rPr>
              <w:t>Urtext-, Übersetzungs- und Textkritikbasis; textkritische Details zusätzlich an Fachliteratur gegengeprüft.</w:t>
            </w:r>
          </w:p>
        </w:tc>
      </w:tr>
    </w:tbl>
    <w:p w14:paraId="4F69ADB9" w14:textId="77777777" w:rsidR="006C6193" w:rsidRPr="00955008" w:rsidRDefault="00000000">
      <w:pPr>
        <w:pStyle w:val="berschrift2"/>
        <w:rPr>
          <w:lang w:val="de-DE"/>
        </w:rPr>
      </w:pPr>
      <w:r w:rsidRPr="00955008">
        <w:rPr>
          <w:lang w:val="de-DE"/>
        </w:rPr>
        <w:t>2.2 Forschungsbefund: Konsens, Mehrheiten, Minderheiten</w:t>
      </w:r>
    </w:p>
    <w:p w14:paraId="243A78F0" w14:textId="77777777" w:rsidR="006C6193" w:rsidRPr="00955008" w:rsidRDefault="00000000">
      <w:pPr>
        <w:pStyle w:val="berschrift3"/>
        <w:rPr>
          <w:lang w:val="de-DE"/>
        </w:rPr>
      </w:pPr>
      <w:r w:rsidRPr="00955008">
        <w:rPr>
          <w:lang w:val="de-DE"/>
        </w:rPr>
        <w:t>Sehr starker Konsens: Daniel 7 prägt 13,1–10</w:t>
      </w:r>
    </w:p>
    <w:p w14:paraId="723E43C9" w14:textId="77777777" w:rsidR="006C6193" w:rsidRPr="00955008" w:rsidRDefault="00000000">
      <w:pPr>
        <w:rPr>
          <w:lang w:val="de-DE"/>
        </w:rPr>
      </w:pPr>
      <w:r w:rsidRPr="00955008">
        <w:rPr>
          <w:lang w:val="de-DE"/>
        </w:rPr>
        <w:t>Die Tiermerkmale, Hörner, Lästerung, Krieg gegen Heilige und begrenzte Herrschaftszeit machen Daniel 7 zum zentralen Intertext. Das ist nicht bloß Illustration, sondern steuert die Deutung: Imperiale Reiche werden aus Gottes Perspektive als bestialisch sichtbar.</w:t>
      </w:r>
    </w:p>
    <w:p w14:paraId="59BB637D" w14:textId="77777777" w:rsidR="006C6193" w:rsidRPr="00955008" w:rsidRDefault="00000000">
      <w:pPr>
        <w:pStyle w:val="berschrift3"/>
        <w:rPr>
          <w:lang w:val="de-DE"/>
        </w:rPr>
      </w:pPr>
      <w:r w:rsidRPr="00955008">
        <w:rPr>
          <w:lang w:val="de-DE"/>
        </w:rPr>
        <w:t>Breite Mehrheitsposition: Rom/imperiale Hegemonie als historischer Referenzhorizont</w:t>
      </w:r>
    </w:p>
    <w:p w14:paraId="04E49ACA" w14:textId="77777777" w:rsidR="006C6193" w:rsidRPr="00955008" w:rsidRDefault="00000000">
      <w:pPr>
        <w:rPr>
          <w:lang w:val="de-DE"/>
        </w:rPr>
      </w:pPr>
      <w:proofErr w:type="spellStart"/>
      <w:r w:rsidRPr="00955008">
        <w:rPr>
          <w:lang w:val="de-DE"/>
        </w:rPr>
        <w:t>Tipvarakankoon</w:t>
      </w:r>
      <w:proofErr w:type="spellEnd"/>
      <w:r w:rsidRPr="00955008">
        <w:rPr>
          <w:lang w:val="de-DE"/>
        </w:rPr>
        <w:t>, Friesen und zahlreiche von ihnen bzw. Bodner/Strawn referierte Kommentare lesen das Seetier im römisch-imperialen Horizont. Die sieben Köpfe und spätere Kapitel (besonders Offb 17) verstärken diese Richtung. Dennoch sollte „Rom“ als historische Konkretisierung nicht die literarisch-theologische Reichweite des Symbols aufbrauchen.</w:t>
      </w:r>
    </w:p>
    <w:p w14:paraId="5112EBD5" w14:textId="77777777" w:rsidR="006C6193" w:rsidRPr="00955008" w:rsidRDefault="00000000">
      <w:pPr>
        <w:pStyle w:val="berschrift3"/>
        <w:rPr>
          <w:lang w:val="de-DE"/>
        </w:rPr>
      </w:pPr>
      <w:r w:rsidRPr="00955008">
        <w:rPr>
          <w:lang w:val="de-DE"/>
        </w:rPr>
        <w:t>Mehrheitsposition mit Differenzierung: Landtier und Kaiserverehrung</w:t>
      </w:r>
    </w:p>
    <w:p w14:paraId="5DEE29E9" w14:textId="77777777" w:rsidR="006C6193" w:rsidRPr="00955008" w:rsidRDefault="00000000">
      <w:pPr>
        <w:rPr>
          <w:lang w:val="de-DE"/>
        </w:rPr>
      </w:pPr>
      <w:r w:rsidRPr="00955008">
        <w:rPr>
          <w:lang w:val="de-DE"/>
        </w:rPr>
        <w:t>Das zweite Tier passt gut zu religiösen und lokalen Vermittlungsformen imperialer Loyalität. Die Forschung ist vorsichtiger geworden: Nicht ein zentral organisierter „Propagandaminister“ ist gemeint, sondern ein Geflecht aus kultischer Verehrung, städtischer Repräsentation, lokalen Eliten und sozialer Anpassung.</w:t>
      </w:r>
    </w:p>
    <w:p w14:paraId="14CAC031" w14:textId="77777777" w:rsidR="006C6193" w:rsidRPr="00955008" w:rsidRDefault="00000000">
      <w:pPr>
        <w:pStyle w:val="berschrift3"/>
        <w:rPr>
          <w:lang w:val="de-DE"/>
        </w:rPr>
      </w:pPr>
      <w:r w:rsidRPr="00955008">
        <w:rPr>
          <w:lang w:val="de-DE"/>
        </w:rPr>
        <w:t>Konsenskorrektur: keine notwendige Annahme einer flächendeckenden Domitian-Verfolgung</w:t>
      </w:r>
    </w:p>
    <w:p w14:paraId="413BC489" w14:textId="77777777" w:rsidR="006C6193" w:rsidRPr="00955008" w:rsidRDefault="00000000">
      <w:pPr>
        <w:rPr>
          <w:lang w:val="de-DE"/>
        </w:rPr>
      </w:pPr>
      <w:r w:rsidRPr="00955008">
        <w:rPr>
          <w:lang w:val="de-DE"/>
        </w:rPr>
        <w:t>Warren Carter (2020) formuliert das Korrektiv besonders deutlich: Die oft vorausgesetzte reichsweite Verfolgung wegen verweigerter Teilnahme am Kaiserkult ist historisch nicht belastbar; ebenso wenig eine überall verpflichtende Kultobservanz. Steven Friesen zeigt zugleich, dass die sieben Gemeinden in unterschiedlichen städtischen Situationen lebten und Johannes den Kaiserkult als Ausgangspunkt für eine umfassendere Kritik von Religion, Ökonomie und Imperialismus benutzt. Offb 13 ist darum keine Polizeireportage, sondern apokalyptische Verdichtung realer Loyalitäts- und Anpassungskonflikte.</w:t>
      </w:r>
    </w:p>
    <w:p w14:paraId="2CEF801B" w14:textId="77777777" w:rsidR="006C6193" w:rsidRPr="00955008" w:rsidRDefault="00000000">
      <w:pPr>
        <w:pStyle w:val="berschrift3"/>
        <w:rPr>
          <w:lang w:val="de-DE"/>
        </w:rPr>
      </w:pPr>
      <w:r w:rsidRPr="00955008">
        <w:rPr>
          <w:lang w:val="de-DE"/>
        </w:rPr>
        <w:t>Breite literarische Beobachtung: Parodie und Imitation</w:t>
      </w:r>
    </w:p>
    <w:p w14:paraId="7B125875" w14:textId="77777777" w:rsidR="006C6193" w:rsidRPr="00955008" w:rsidRDefault="00000000">
      <w:pPr>
        <w:rPr>
          <w:lang w:val="de-DE"/>
        </w:rPr>
      </w:pPr>
      <w:r w:rsidRPr="00955008">
        <w:rPr>
          <w:lang w:val="de-DE"/>
        </w:rPr>
        <w:t>Das geheilte Tier imitiert das geschlachtete und lebendige Lamm; das Landtier hat lammähnliche Hörner, spricht aber wie der Drache; Zeichen und „Lebensgeist“ imitieren prophetische und geistliche Vollmacht. Johnson (2022) vertieft besonders die Parodie des Bildes in 13,15.</w:t>
      </w:r>
    </w:p>
    <w:p w14:paraId="09D879BE" w14:textId="77777777" w:rsidR="006C6193" w:rsidRPr="00955008" w:rsidRDefault="00000000">
      <w:pPr>
        <w:pStyle w:val="berschrift3"/>
        <w:rPr>
          <w:lang w:val="de-DE"/>
        </w:rPr>
      </w:pPr>
      <w:r w:rsidRPr="00955008">
        <w:rPr>
          <w:lang w:val="de-DE"/>
        </w:rPr>
        <w:lastRenderedPageBreak/>
        <w:t>Streitfrage 666: Nero bleibt stark, aber nicht exklusiv</w:t>
      </w:r>
    </w:p>
    <w:p w14:paraId="50C31D9A" w14:textId="77777777" w:rsidR="006C6193" w:rsidRPr="00955008" w:rsidRDefault="00000000">
      <w:pPr>
        <w:rPr>
          <w:lang w:val="de-DE"/>
        </w:rPr>
      </w:pPr>
      <w:r w:rsidRPr="00955008">
        <w:rPr>
          <w:lang w:val="de-DE"/>
        </w:rPr>
        <w:t xml:space="preserve">Craig Koester (2016) stärkt die Nero-Gematrie durch </w:t>
      </w:r>
      <w:proofErr w:type="spellStart"/>
      <w:r w:rsidRPr="00955008">
        <w:rPr>
          <w:lang w:val="de-DE"/>
        </w:rPr>
        <w:t>epigraphische</w:t>
      </w:r>
      <w:proofErr w:type="spellEnd"/>
      <w:r w:rsidRPr="00955008">
        <w:rPr>
          <w:lang w:val="de-DE"/>
        </w:rPr>
        <w:t xml:space="preserve"> und papyrologische Vergleichsdaten: „Neron Caesar“ kann in hebräischer Buchstabenrechnung 666 ergeben, und 616 lässt sich mit einer verkürzten Namensform verbinden. Diese Deutung bleibt die moderne Mehrheitsposition, ist aber nicht bewiesen. Bodner/Strawn (2020) schlagen als alternative intertextuelle Spur Salomos 666 Talente Gold (1 </w:t>
      </w:r>
      <w:proofErr w:type="spellStart"/>
      <w:r w:rsidRPr="00955008">
        <w:rPr>
          <w:lang w:val="de-DE"/>
        </w:rPr>
        <w:t>Kön</w:t>
      </w:r>
      <w:proofErr w:type="spellEnd"/>
      <w:r w:rsidRPr="00955008">
        <w:rPr>
          <w:lang w:val="de-DE"/>
        </w:rPr>
        <w:t xml:space="preserve"> 10,14 // 2 Chr 9,13) vor und verbinden die Zahl mit Reichtum, Ausbeutung und Königsüberhöhung. Max Nelson (2025) bestreitet die </w:t>
      </w:r>
      <w:proofErr w:type="spellStart"/>
      <w:r w:rsidRPr="00955008">
        <w:rPr>
          <w:lang w:val="de-DE"/>
        </w:rPr>
        <w:t>communis</w:t>
      </w:r>
      <w:proofErr w:type="spellEnd"/>
      <w:r w:rsidRPr="00955008">
        <w:rPr>
          <w:lang w:val="de-DE"/>
        </w:rPr>
        <w:t xml:space="preserve"> </w:t>
      </w:r>
      <w:proofErr w:type="spellStart"/>
      <w:r w:rsidRPr="00955008">
        <w:rPr>
          <w:lang w:val="de-DE"/>
        </w:rPr>
        <w:t>opinio</w:t>
      </w:r>
      <w:proofErr w:type="spellEnd"/>
      <w:r w:rsidRPr="00955008">
        <w:rPr>
          <w:lang w:val="de-DE"/>
        </w:rPr>
        <w:t xml:space="preserve"> und schlägt eine </w:t>
      </w:r>
      <w:proofErr w:type="spellStart"/>
      <w:r w:rsidRPr="00955008">
        <w:rPr>
          <w:lang w:val="de-DE"/>
        </w:rPr>
        <w:t>claudische</w:t>
      </w:r>
      <w:proofErr w:type="spellEnd"/>
      <w:r w:rsidRPr="00955008">
        <w:rPr>
          <w:lang w:val="de-DE"/>
        </w:rPr>
        <w:t xml:space="preserve"> Lösung vor. Verantwortlich ist deshalb: Nero als starke, historisch plausible Erklärung nennen, Alternativen fair markieren und die literarische Funktion nicht auf ein Namensrätsel reduzieren.</w:t>
      </w:r>
    </w:p>
    <w:p w14:paraId="685383E5" w14:textId="77777777" w:rsidR="006C6193" w:rsidRPr="00955008" w:rsidRDefault="00000000">
      <w:pPr>
        <w:pStyle w:val="berschrift3"/>
        <w:rPr>
          <w:lang w:val="de-DE"/>
        </w:rPr>
      </w:pPr>
      <w:r w:rsidRPr="00955008">
        <w:rPr>
          <w:lang w:val="de-DE"/>
        </w:rPr>
        <w:t xml:space="preserve">Begründete Minderheitenposition: politische </w:t>
      </w:r>
      <w:proofErr w:type="spellStart"/>
      <w:r w:rsidRPr="00955008">
        <w:rPr>
          <w:lang w:val="de-DE"/>
        </w:rPr>
        <w:t>Messianismen</w:t>
      </w:r>
      <w:proofErr w:type="spellEnd"/>
      <w:r w:rsidRPr="00955008">
        <w:rPr>
          <w:lang w:val="de-DE"/>
        </w:rPr>
        <w:t xml:space="preserve"> statt Rom</w:t>
      </w:r>
    </w:p>
    <w:p w14:paraId="66F7D80F" w14:textId="77777777" w:rsidR="006C6193" w:rsidRPr="00955008" w:rsidRDefault="00000000">
      <w:pPr>
        <w:rPr>
          <w:lang w:val="de-DE"/>
        </w:rPr>
      </w:pPr>
      <w:r w:rsidRPr="00955008">
        <w:rPr>
          <w:lang w:val="de-DE"/>
        </w:rPr>
        <w:t>Van de Water liest das Meerestier nicht primär als römische Regierung, sondern als politischen Messianismus im jüdischen Umfeld und zieht 4 Esra 13 heran. Diese Position erklärt einzelne Motivkontraste, überzeugt aber insgesamt weniger als die Rom-/Imperium-Lesart, weil Offb 13 und 17 sowie die kleinasiatische Adressatensituation deutlicher in den imperialen Horizont weisen.</w:t>
      </w:r>
    </w:p>
    <w:p w14:paraId="4D28988E" w14:textId="77777777" w:rsidR="006C6193" w:rsidRPr="00955008" w:rsidRDefault="00000000">
      <w:pPr>
        <w:pStyle w:val="berschrift3"/>
        <w:rPr>
          <w:lang w:val="de-DE"/>
        </w:rPr>
      </w:pPr>
      <w:r w:rsidRPr="00955008">
        <w:rPr>
          <w:lang w:val="de-DE"/>
        </w:rPr>
        <w:t>Offene Frage: historischer Mechanismus von Kaufen und Verkaufen</w:t>
      </w:r>
    </w:p>
    <w:p w14:paraId="29716903" w14:textId="77777777" w:rsidR="006C6193" w:rsidRPr="00955008" w:rsidRDefault="00000000">
      <w:pPr>
        <w:rPr>
          <w:lang w:val="de-DE"/>
        </w:rPr>
      </w:pPr>
      <w:r w:rsidRPr="00955008">
        <w:rPr>
          <w:lang w:val="de-DE"/>
        </w:rPr>
        <w:t>Dass Loyalität ökonomische Folgen haben kann, ist historisch plausibel. Ein einheitliches reichsweites System, in dem nur markierte Personen handeln durften, ist für die Zeit des Johannes nicht belegt. Der Vers sollte deshalb als apokalyptische Verdichtung realer sozial-ökonomischer Anpassungszwänge gelesen werden, nicht als belegte antike „Chip-Pflicht“.</w:t>
      </w:r>
    </w:p>
    <w:p w14:paraId="7ED6615E" w14:textId="77777777" w:rsidR="006C6193" w:rsidRPr="00955008" w:rsidRDefault="00000000">
      <w:pPr>
        <w:pStyle w:val="berschrift1"/>
        <w:rPr>
          <w:lang w:val="de-DE"/>
        </w:rPr>
      </w:pPr>
      <w:r w:rsidRPr="00955008">
        <w:rPr>
          <w:lang w:val="de-DE"/>
        </w:rPr>
        <w:t>3. Vergleich Phase A / Forschung und geprüfte Synthese</w:t>
      </w:r>
    </w:p>
    <w:tbl>
      <w:tblPr>
        <w:tblStyle w:val="Tabellenraster"/>
        <w:tblW w:w="0" w:type="auto"/>
        <w:jc w:val="center"/>
        <w:tblLook w:val="04A0" w:firstRow="1" w:lastRow="0" w:firstColumn="1" w:lastColumn="0" w:noHBand="0" w:noVBand="1"/>
      </w:tblPr>
      <w:tblGrid>
        <w:gridCol w:w="3286"/>
        <w:gridCol w:w="3286"/>
        <w:gridCol w:w="3286"/>
      </w:tblGrid>
      <w:tr w:rsidR="006C6193" w14:paraId="2F6A9CD9" w14:textId="77777777">
        <w:trPr>
          <w:jc w:val="center"/>
        </w:trPr>
        <w:tc>
          <w:tcPr>
            <w:tcW w:w="3286" w:type="dxa"/>
          </w:tcPr>
          <w:p w14:paraId="016245B8" w14:textId="77777777" w:rsidR="006C6193" w:rsidRDefault="00000000">
            <w:r>
              <w:t xml:space="preserve">These </w:t>
            </w:r>
            <w:proofErr w:type="spellStart"/>
            <w:r>
              <w:t>aus</w:t>
            </w:r>
            <w:proofErr w:type="spellEnd"/>
            <w:r>
              <w:t xml:space="preserve"> Phase A</w:t>
            </w:r>
          </w:p>
        </w:tc>
        <w:tc>
          <w:tcPr>
            <w:tcW w:w="3286" w:type="dxa"/>
          </w:tcPr>
          <w:p w14:paraId="32194CFB" w14:textId="77777777" w:rsidR="006C6193" w:rsidRDefault="00000000">
            <w:r>
              <w:t>Forschungsurteil</w:t>
            </w:r>
          </w:p>
        </w:tc>
        <w:tc>
          <w:tcPr>
            <w:tcW w:w="3286" w:type="dxa"/>
          </w:tcPr>
          <w:p w14:paraId="0FAB0850" w14:textId="77777777" w:rsidR="006C6193" w:rsidRDefault="00000000">
            <w:r>
              <w:t>Korrektur/Präzisierung</w:t>
            </w:r>
          </w:p>
        </w:tc>
      </w:tr>
      <w:tr w:rsidR="006C6193" w:rsidRPr="00955008" w14:paraId="7D1ABD13" w14:textId="77777777">
        <w:trPr>
          <w:jc w:val="center"/>
        </w:trPr>
        <w:tc>
          <w:tcPr>
            <w:tcW w:w="3286" w:type="dxa"/>
          </w:tcPr>
          <w:p w14:paraId="2810005F" w14:textId="77777777" w:rsidR="006C6193" w:rsidRDefault="00000000">
            <w:r>
              <w:t>Daniel 7 ist Hauptintertext</w:t>
            </w:r>
          </w:p>
        </w:tc>
        <w:tc>
          <w:tcPr>
            <w:tcW w:w="3286" w:type="dxa"/>
          </w:tcPr>
          <w:p w14:paraId="08EAFBF1" w14:textId="77777777" w:rsidR="006C6193" w:rsidRDefault="00000000">
            <w:r>
              <w:t>stark bestätigt</w:t>
            </w:r>
          </w:p>
        </w:tc>
        <w:tc>
          <w:tcPr>
            <w:tcW w:w="3286" w:type="dxa"/>
          </w:tcPr>
          <w:p w14:paraId="39D009F5" w14:textId="77777777" w:rsidR="006C6193" w:rsidRPr="00955008" w:rsidRDefault="00000000">
            <w:pPr>
              <w:rPr>
                <w:lang w:val="de-DE"/>
              </w:rPr>
            </w:pPr>
            <w:r w:rsidRPr="00955008">
              <w:rPr>
                <w:lang w:val="de-DE"/>
              </w:rPr>
              <w:t>Die Forschung bestätigt die Textbeobachtung nahezu einhellig.</w:t>
            </w:r>
          </w:p>
        </w:tc>
      </w:tr>
      <w:tr w:rsidR="006C6193" w:rsidRPr="00955008" w14:paraId="05D3BC7A" w14:textId="77777777">
        <w:trPr>
          <w:jc w:val="center"/>
        </w:trPr>
        <w:tc>
          <w:tcPr>
            <w:tcW w:w="3286" w:type="dxa"/>
          </w:tcPr>
          <w:p w14:paraId="05D48BED" w14:textId="77777777" w:rsidR="006C6193" w:rsidRPr="00955008" w:rsidRDefault="00000000">
            <w:pPr>
              <w:rPr>
                <w:lang w:val="de-DE"/>
              </w:rPr>
            </w:pPr>
            <w:r w:rsidRPr="00955008">
              <w:rPr>
                <w:lang w:val="de-DE"/>
              </w:rPr>
              <w:t>Seetier steht im römisch-imperialen Horizont</w:t>
            </w:r>
          </w:p>
        </w:tc>
        <w:tc>
          <w:tcPr>
            <w:tcW w:w="3286" w:type="dxa"/>
          </w:tcPr>
          <w:p w14:paraId="4608A6B0" w14:textId="77777777" w:rsidR="006C6193" w:rsidRDefault="00000000">
            <w:proofErr w:type="spellStart"/>
            <w:r>
              <w:t>überwiegend</w:t>
            </w:r>
            <w:proofErr w:type="spellEnd"/>
            <w:r>
              <w:t xml:space="preserve"> </w:t>
            </w:r>
            <w:proofErr w:type="spellStart"/>
            <w:r>
              <w:t>bestätigt</w:t>
            </w:r>
            <w:proofErr w:type="spellEnd"/>
          </w:p>
        </w:tc>
        <w:tc>
          <w:tcPr>
            <w:tcW w:w="3286" w:type="dxa"/>
          </w:tcPr>
          <w:p w14:paraId="54EF927E" w14:textId="77777777" w:rsidR="006C6193" w:rsidRPr="00955008" w:rsidRDefault="00000000">
            <w:pPr>
              <w:rPr>
                <w:lang w:val="de-DE"/>
              </w:rPr>
            </w:pPr>
            <w:r w:rsidRPr="00955008">
              <w:rPr>
                <w:lang w:val="de-DE"/>
              </w:rPr>
              <w:t>Breite Mehrheitsposition; nicht als erschöpfende Eins-zu-eins-Identifikation verwenden.</w:t>
            </w:r>
          </w:p>
        </w:tc>
      </w:tr>
      <w:tr w:rsidR="006C6193" w:rsidRPr="00955008" w14:paraId="28342BDC" w14:textId="77777777">
        <w:trPr>
          <w:jc w:val="center"/>
        </w:trPr>
        <w:tc>
          <w:tcPr>
            <w:tcW w:w="3286" w:type="dxa"/>
          </w:tcPr>
          <w:p w14:paraId="26F2397D" w14:textId="77777777" w:rsidR="006C6193" w:rsidRPr="00955008" w:rsidRDefault="00000000">
            <w:pPr>
              <w:rPr>
                <w:lang w:val="de-DE"/>
              </w:rPr>
            </w:pPr>
            <w:r w:rsidRPr="00955008">
              <w:rPr>
                <w:lang w:val="de-DE"/>
              </w:rPr>
              <w:t>Landtier = Kaiserkult/imperiale religiöse Vermittlung</w:t>
            </w:r>
          </w:p>
        </w:tc>
        <w:tc>
          <w:tcPr>
            <w:tcW w:w="3286" w:type="dxa"/>
          </w:tcPr>
          <w:p w14:paraId="3594277C" w14:textId="77777777" w:rsidR="006C6193" w:rsidRDefault="00000000">
            <w:proofErr w:type="spellStart"/>
            <w:r>
              <w:t>überwiegend</w:t>
            </w:r>
            <w:proofErr w:type="spellEnd"/>
            <w:r>
              <w:t xml:space="preserve"> </w:t>
            </w:r>
            <w:proofErr w:type="spellStart"/>
            <w:r>
              <w:t>bestätigt</w:t>
            </w:r>
            <w:proofErr w:type="spellEnd"/>
            <w:r>
              <w:t xml:space="preserve">, </w:t>
            </w:r>
            <w:proofErr w:type="spellStart"/>
            <w:r>
              <w:t>aber</w:t>
            </w:r>
            <w:proofErr w:type="spellEnd"/>
            <w:r>
              <w:t xml:space="preserve"> </w:t>
            </w:r>
            <w:proofErr w:type="spellStart"/>
            <w:r>
              <w:t>präzisierungsbedürftig</w:t>
            </w:r>
            <w:proofErr w:type="spellEnd"/>
          </w:p>
        </w:tc>
        <w:tc>
          <w:tcPr>
            <w:tcW w:w="3286" w:type="dxa"/>
          </w:tcPr>
          <w:p w14:paraId="0FBB86EF" w14:textId="77777777" w:rsidR="006C6193" w:rsidRPr="00955008" w:rsidRDefault="00000000">
            <w:pPr>
              <w:rPr>
                <w:lang w:val="de-DE"/>
              </w:rPr>
            </w:pPr>
            <w:r w:rsidRPr="00955008">
              <w:rPr>
                <w:lang w:val="de-DE"/>
              </w:rPr>
              <w:t>Besser von einem kultisch-sozialen Netzwerk lokaler Vermittlung als von einer einzigen Institution sprechen.</w:t>
            </w:r>
          </w:p>
        </w:tc>
      </w:tr>
      <w:tr w:rsidR="006C6193" w:rsidRPr="00955008" w14:paraId="6148E0C5" w14:textId="77777777">
        <w:trPr>
          <w:jc w:val="center"/>
        </w:trPr>
        <w:tc>
          <w:tcPr>
            <w:tcW w:w="3286" w:type="dxa"/>
          </w:tcPr>
          <w:p w14:paraId="748350C3" w14:textId="77777777" w:rsidR="006C6193" w:rsidRPr="00955008" w:rsidRDefault="00000000">
            <w:pPr>
              <w:rPr>
                <w:lang w:val="de-DE"/>
              </w:rPr>
            </w:pPr>
            <w:r w:rsidRPr="00955008">
              <w:rPr>
                <w:lang w:val="de-DE"/>
              </w:rPr>
              <w:t>Offb 13 setzt reichsweite staatliche Verfolgung voraus</w:t>
            </w:r>
          </w:p>
        </w:tc>
        <w:tc>
          <w:tcPr>
            <w:tcW w:w="3286" w:type="dxa"/>
          </w:tcPr>
          <w:p w14:paraId="6CBE51BB" w14:textId="77777777" w:rsidR="006C6193" w:rsidRDefault="00000000">
            <w:r>
              <w:t xml:space="preserve">muss </w:t>
            </w:r>
            <w:proofErr w:type="spellStart"/>
            <w:r>
              <w:t>korrigiert</w:t>
            </w:r>
            <w:proofErr w:type="spellEnd"/>
            <w:r>
              <w:t xml:space="preserve"> </w:t>
            </w:r>
            <w:proofErr w:type="spellStart"/>
            <w:r>
              <w:t>werden</w:t>
            </w:r>
            <w:proofErr w:type="spellEnd"/>
          </w:p>
        </w:tc>
        <w:tc>
          <w:tcPr>
            <w:tcW w:w="3286" w:type="dxa"/>
          </w:tcPr>
          <w:p w14:paraId="5C526DBD" w14:textId="77777777" w:rsidR="006C6193" w:rsidRPr="00955008" w:rsidRDefault="00000000">
            <w:pPr>
              <w:rPr>
                <w:lang w:val="de-DE"/>
              </w:rPr>
            </w:pPr>
            <w:r w:rsidRPr="00955008">
              <w:rPr>
                <w:lang w:val="de-DE"/>
              </w:rPr>
              <w:t>Carter (2020) und die neuere sozialgeschichtliche Diskussion sprechen gegen ein Modell reichsweiter staatlicher Verfolgung; lokaler Loyalitäts-, Religions- und Partizipationsdruck ist plausibler.</w:t>
            </w:r>
          </w:p>
        </w:tc>
      </w:tr>
      <w:tr w:rsidR="006C6193" w:rsidRPr="00955008" w14:paraId="30E64683" w14:textId="77777777">
        <w:trPr>
          <w:jc w:val="center"/>
        </w:trPr>
        <w:tc>
          <w:tcPr>
            <w:tcW w:w="3286" w:type="dxa"/>
          </w:tcPr>
          <w:p w14:paraId="43E3E219" w14:textId="77777777" w:rsidR="006C6193" w:rsidRPr="00955008" w:rsidRDefault="00000000">
            <w:pPr>
              <w:rPr>
                <w:lang w:val="de-DE"/>
              </w:rPr>
            </w:pPr>
            <w:r w:rsidRPr="00955008">
              <w:rPr>
                <w:lang w:val="de-DE"/>
              </w:rPr>
              <w:t xml:space="preserve">Geheilte Wunde ist Nero </w:t>
            </w:r>
            <w:proofErr w:type="spellStart"/>
            <w:r w:rsidRPr="00955008">
              <w:rPr>
                <w:lang w:val="de-DE"/>
              </w:rPr>
              <w:t>redivivus</w:t>
            </w:r>
            <w:proofErr w:type="spellEnd"/>
          </w:p>
        </w:tc>
        <w:tc>
          <w:tcPr>
            <w:tcW w:w="3286" w:type="dxa"/>
          </w:tcPr>
          <w:p w14:paraId="1865AE94" w14:textId="77777777" w:rsidR="006C6193" w:rsidRDefault="00000000">
            <w:proofErr w:type="spellStart"/>
            <w:r>
              <w:t>umstritten</w:t>
            </w:r>
            <w:proofErr w:type="spellEnd"/>
            <w:r>
              <w:t xml:space="preserve">, </w:t>
            </w:r>
            <w:proofErr w:type="spellStart"/>
            <w:r>
              <w:t>aber</w:t>
            </w:r>
            <w:proofErr w:type="spellEnd"/>
            <w:r>
              <w:t xml:space="preserve"> </w:t>
            </w:r>
            <w:proofErr w:type="spellStart"/>
            <w:r>
              <w:t>plausibel</w:t>
            </w:r>
            <w:proofErr w:type="spellEnd"/>
          </w:p>
        </w:tc>
        <w:tc>
          <w:tcPr>
            <w:tcW w:w="3286" w:type="dxa"/>
          </w:tcPr>
          <w:p w14:paraId="0FE720E9" w14:textId="77777777" w:rsidR="006C6193" w:rsidRPr="00955008" w:rsidRDefault="00000000">
            <w:pPr>
              <w:rPr>
                <w:lang w:val="de-DE"/>
              </w:rPr>
            </w:pPr>
            <w:r w:rsidRPr="00955008">
              <w:rPr>
                <w:lang w:val="de-DE"/>
              </w:rPr>
              <w:t>Als Resonanz wahrscheinlich; literarisch ist die Parodie des Lammes mindestens ebenso wichtig.</w:t>
            </w:r>
          </w:p>
        </w:tc>
      </w:tr>
      <w:tr w:rsidR="006C6193" w14:paraId="5109B855" w14:textId="77777777">
        <w:trPr>
          <w:jc w:val="center"/>
        </w:trPr>
        <w:tc>
          <w:tcPr>
            <w:tcW w:w="3286" w:type="dxa"/>
          </w:tcPr>
          <w:p w14:paraId="0D2BEE74" w14:textId="77777777" w:rsidR="006C6193" w:rsidRDefault="00000000">
            <w:r>
              <w:t xml:space="preserve">666 = Nero, </w:t>
            </w:r>
            <w:proofErr w:type="spellStart"/>
            <w:r>
              <w:t>eindeutig</w:t>
            </w:r>
            <w:proofErr w:type="spellEnd"/>
            <w:r>
              <w:t xml:space="preserve"> gelöst</w:t>
            </w:r>
          </w:p>
        </w:tc>
        <w:tc>
          <w:tcPr>
            <w:tcW w:w="3286" w:type="dxa"/>
          </w:tcPr>
          <w:p w14:paraId="696789F7" w14:textId="77777777" w:rsidR="006C6193" w:rsidRPr="00955008" w:rsidRDefault="00000000">
            <w:pPr>
              <w:rPr>
                <w:lang w:val="de-DE"/>
              </w:rPr>
            </w:pPr>
            <w:r w:rsidRPr="00955008">
              <w:rPr>
                <w:lang w:val="de-DE"/>
              </w:rPr>
              <w:t>stark, aber nicht endgültig lösbar</w:t>
            </w:r>
          </w:p>
        </w:tc>
        <w:tc>
          <w:tcPr>
            <w:tcW w:w="3286" w:type="dxa"/>
          </w:tcPr>
          <w:p w14:paraId="4424C0EA" w14:textId="77777777" w:rsidR="006C6193" w:rsidRDefault="00000000">
            <w:r w:rsidRPr="00955008">
              <w:rPr>
                <w:lang w:val="de-DE"/>
              </w:rPr>
              <w:t xml:space="preserve">Koester (2016) stärkt Nero/616; Bodner/Strawn (2020) und Nelson (2025) zeigen begründete </w:t>
            </w:r>
            <w:r w:rsidRPr="00955008">
              <w:rPr>
                <w:lang w:val="de-DE"/>
              </w:rPr>
              <w:lastRenderedPageBreak/>
              <w:t xml:space="preserve">Alternativen. </w:t>
            </w:r>
            <w:r>
              <w:t xml:space="preserve">Nero </w:t>
            </w:r>
            <w:proofErr w:type="spellStart"/>
            <w:r>
              <w:t>als</w:t>
            </w:r>
            <w:proofErr w:type="spellEnd"/>
            <w:r>
              <w:t xml:space="preserve"> </w:t>
            </w:r>
            <w:proofErr w:type="spellStart"/>
            <w:r>
              <w:t>Mehrheitsposition</w:t>
            </w:r>
            <w:proofErr w:type="spellEnd"/>
            <w:r>
              <w:t>, nicht als mathematischer Beweis behandeln.</w:t>
            </w:r>
          </w:p>
        </w:tc>
      </w:tr>
      <w:tr w:rsidR="006C6193" w:rsidRPr="00955008" w14:paraId="75B06725" w14:textId="77777777">
        <w:trPr>
          <w:jc w:val="center"/>
        </w:trPr>
        <w:tc>
          <w:tcPr>
            <w:tcW w:w="3286" w:type="dxa"/>
          </w:tcPr>
          <w:p w14:paraId="7CF18139" w14:textId="77777777" w:rsidR="006C6193" w:rsidRDefault="00000000">
            <w:r>
              <w:lastRenderedPageBreak/>
              <w:t>Kennzeichen = konkrete moderne Technologie</w:t>
            </w:r>
          </w:p>
        </w:tc>
        <w:tc>
          <w:tcPr>
            <w:tcW w:w="3286" w:type="dxa"/>
          </w:tcPr>
          <w:p w14:paraId="57F75A92" w14:textId="77777777" w:rsidR="006C6193" w:rsidRDefault="00000000">
            <w:r>
              <w:t>am Text nicht haltbar</w:t>
            </w:r>
          </w:p>
        </w:tc>
        <w:tc>
          <w:tcPr>
            <w:tcW w:w="3286" w:type="dxa"/>
          </w:tcPr>
          <w:p w14:paraId="475A7E69" w14:textId="77777777" w:rsidR="006C6193" w:rsidRPr="00955008" w:rsidRDefault="00000000">
            <w:pPr>
              <w:rPr>
                <w:lang w:val="de-DE"/>
              </w:rPr>
            </w:pPr>
            <w:r w:rsidRPr="00955008">
              <w:rPr>
                <w:lang w:val="de-DE"/>
              </w:rPr>
              <w:t>Der Primärsinn ist Loyalitäts-/Zugehörigkeitsmarkierung im Gegenüber zum Siegel Gottes.</w:t>
            </w:r>
          </w:p>
        </w:tc>
      </w:tr>
      <w:tr w:rsidR="006C6193" w:rsidRPr="00955008" w14:paraId="11B58F4E" w14:textId="77777777">
        <w:trPr>
          <w:jc w:val="center"/>
        </w:trPr>
        <w:tc>
          <w:tcPr>
            <w:tcW w:w="3286" w:type="dxa"/>
          </w:tcPr>
          <w:p w14:paraId="0B71F0F4" w14:textId="77777777" w:rsidR="006C6193" w:rsidRDefault="00000000">
            <w:proofErr w:type="spellStart"/>
            <w:r>
              <w:t>Böse</w:t>
            </w:r>
            <w:proofErr w:type="spellEnd"/>
            <w:r>
              <w:t xml:space="preserve"> Macht </w:t>
            </w:r>
            <w:proofErr w:type="spellStart"/>
            <w:r>
              <w:t>ist</w:t>
            </w:r>
            <w:proofErr w:type="spellEnd"/>
            <w:r>
              <w:t xml:space="preserve"> </w:t>
            </w:r>
            <w:proofErr w:type="spellStart"/>
            <w:r>
              <w:t>souverän</w:t>
            </w:r>
            <w:proofErr w:type="spellEnd"/>
          </w:p>
        </w:tc>
        <w:tc>
          <w:tcPr>
            <w:tcW w:w="3286" w:type="dxa"/>
          </w:tcPr>
          <w:p w14:paraId="2D357385" w14:textId="77777777" w:rsidR="006C6193" w:rsidRDefault="00000000">
            <w:r>
              <w:t>muss korrigiert werden</w:t>
            </w:r>
          </w:p>
        </w:tc>
        <w:tc>
          <w:tcPr>
            <w:tcW w:w="3286" w:type="dxa"/>
          </w:tcPr>
          <w:p w14:paraId="769D759A" w14:textId="77777777" w:rsidR="006C6193" w:rsidRPr="00955008" w:rsidRDefault="00000000">
            <w:pPr>
              <w:rPr>
                <w:lang w:val="de-DE"/>
              </w:rPr>
            </w:pPr>
            <w:r w:rsidRPr="00955008">
              <w:rPr>
                <w:lang w:val="de-DE"/>
              </w:rPr>
              <w:t>Die „es wurde gegeben“-Formeln und 42 Monate markieren geliehene, begrenzte Vollmacht.</w:t>
            </w:r>
          </w:p>
        </w:tc>
      </w:tr>
      <w:tr w:rsidR="006C6193" w:rsidRPr="00955008" w14:paraId="6AA00E24" w14:textId="77777777">
        <w:trPr>
          <w:jc w:val="center"/>
        </w:trPr>
        <w:tc>
          <w:tcPr>
            <w:tcW w:w="3286" w:type="dxa"/>
          </w:tcPr>
          <w:p w14:paraId="7D476EA3" w14:textId="77777777" w:rsidR="006C6193" w:rsidRDefault="00000000">
            <w:proofErr w:type="spellStart"/>
            <w:r>
              <w:t>Christlicher</w:t>
            </w:r>
            <w:proofErr w:type="spellEnd"/>
            <w:r>
              <w:t xml:space="preserve"> Widerstand = </w:t>
            </w:r>
            <w:proofErr w:type="spellStart"/>
            <w:r>
              <w:t>Gegengewalt</w:t>
            </w:r>
            <w:proofErr w:type="spellEnd"/>
          </w:p>
        </w:tc>
        <w:tc>
          <w:tcPr>
            <w:tcW w:w="3286" w:type="dxa"/>
          </w:tcPr>
          <w:p w14:paraId="386C521C" w14:textId="77777777" w:rsidR="006C6193" w:rsidRDefault="00000000">
            <w:r>
              <w:t>muss korrigiert werden</w:t>
            </w:r>
          </w:p>
        </w:tc>
        <w:tc>
          <w:tcPr>
            <w:tcW w:w="3286" w:type="dxa"/>
          </w:tcPr>
          <w:p w14:paraId="2E96CF6B" w14:textId="77777777" w:rsidR="006C6193" w:rsidRPr="00955008" w:rsidRDefault="00000000">
            <w:pPr>
              <w:rPr>
                <w:lang w:val="de-DE"/>
              </w:rPr>
            </w:pPr>
            <w:r w:rsidRPr="00955008">
              <w:rPr>
                <w:lang w:val="de-DE"/>
              </w:rPr>
              <w:t>13,10 lenkt auf Standhaftigkeit und Treue; das Lamm siegt durch Zeugnis und Selbsthingabe, nicht durch Spiegelung der Tierlogik.</w:t>
            </w:r>
          </w:p>
        </w:tc>
      </w:tr>
    </w:tbl>
    <w:p w14:paraId="194B65DB" w14:textId="77777777" w:rsidR="006C6193" w:rsidRDefault="00000000">
      <w:pPr>
        <w:pStyle w:val="berschrift2"/>
      </w:pPr>
      <w:r>
        <w:t xml:space="preserve">3.1 </w:t>
      </w:r>
      <w:proofErr w:type="spellStart"/>
      <w:r>
        <w:t>Korrigierte</w:t>
      </w:r>
      <w:proofErr w:type="spellEnd"/>
      <w:r>
        <w:t xml:space="preserve"> </w:t>
      </w:r>
      <w:proofErr w:type="spellStart"/>
      <w:r>
        <w:t>exegetische</w:t>
      </w:r>
      <w:proofErr w:type="spellEnd"/>
      <w:r>
        <w:t xml:space="preserve"> </w:t>
      </w:r>
      <w:proofErr w:type="spellStart"/>
      <w:r>
        <w:t>Landkarte</w:t>
      </w:r>
      <w:proofErr w:type="spellEnd"/>
    </w:p>
    <w:p w14:paraId="7C8F2FD0" w14:textId="77777777" w:rsidR="006C6193" w:rsidRPr="00955008" w:rsidRDefault="00000000">
      <w:pPr>
        <w:pStyle w:val="Aufzhlungszeichen"/>
        <w:rPr>
          <w:lang w:val="de-DE"/>
        </w:rPr>
      </w:pPr>
      <w:r w:rsidRPr="00955008">
        <w:rPr>
          <w:lang w:val="de-DE"/>
        </w:rPr>
        <w:t>Offb 13 zeigt ein System des Bösen, in dem der Drache seine Macht über politische Herrschaft und religiös-propagandistische Vermittlung entfaltet.</w:t>
      </w:r>
    </w:p>
    <w:p w14:paraId="1C2A33AE" w14:textId="77777777" w:rsidR="006C6193" w:rsidRPr="00955008" w:rsidRDefault="00000000">
      <w:pPr>
        <w:pStyle w:val="Aufzhlungszeichen"/>
        <w:rPr>
          <w:lang w:val="de-DE"/>
        </w:rPr>
      </w:pPr>
      <w:r w:rsidRPr="00955008">
        <w:rPr>
          <w:lang w:val="de-DE"/>
        </w:rPr>
        <w:t>Das erste Tier ist am überzeugendsten als Symbol römisch-imperialer Macht zu lesen, bleibt aber als Symbol für vergöttlichte Herrschaft prinzipiell weiterreichend.</w:t>
      </w:r>
    </w:p>
    <w:p w14:paraId="1A0D4A18" w14:textId="77777777" w:rsidR="006C6193" w:rsidRPr="00955008" w:rsidRDefault="00000000">
      <w:pPr>
        <w:pStyle w:val="Aufzhlungszeichen"/>
        <w:rPr>
          <w:lang w:val="de-DE"/>
        </w:rPr>
      </w:pPr>
      <w:r w:rsidRPr="00955008">
        <w:rPr>
          <w:lang w:val="de-DE"/>
        </w:rPr>
        <w:t>Das zweite Tier verkörpert die Verführung und Legitimation dieser Macht; der Kaiserkult ist der wichtigste historische Hintergrund, ohne dass jedes Detail institutionell eins zu eins abgebildet werden muss.</w:t>
      </w:r>
    </w:p>
    <w:p w14:paraId="0AE030D2" w14:textId="77777777" w:rsidR="006C6193" w:rsidRPr="00955008" w:rsidRDefault="00000000">
      <w:pPr>
        <w:pStyle w:val="Aufzhlungszeichen"/>
        <w:rPr>
          <w:lang w:val="de-DE"/>
        </w:rPr>
      </w:pPr>
      <w:r w:rsidRPr="00955008">
        <w:rPr>
          <w:lang w:val="de-DE"/>
        </w:rPr>
        <w:t>Die Bildwelt ist von Imitation geprägt: Das Böse erzeugt keine eigene Heilsgeschichte, sondern kopiert Lamm, Zeichen, Geist und Verehrung in verzerrter Form.</w:t>
      </w:r>
    </w:p>
    <w:p w14:paraId="55BDA14F" w14:textId="77777777" w:rsidR="006C6193" w:rsidRPr="00955008" w:rsidRDefault="00000000">
      <w:pPr>
        <w:pStyle w:val="Aufzhlungszeichen"/>
        <w:rPr>
          <w:lang w:val="de-DE"/>
        </w:rPr>
      </w:pPr>
      <w:r w:rsidRPr="00955008">
        <w:rPr>
          <w:lang w:val="de-DE"/>
        </w:rPr>
        <w:t xml:space="preserve">666 ist ein Weisheitsrätsel mit wahrscheinlich zeitgeschichtlicher Spitze. Nero bleibt die stärkste und am besten gestützte Einzeldeutung, doch Salomo- und neuere </w:t>
      </w:r>
      <w:proofErr w:type="spellStart"/>
      <w:r w:rsidRPr="00955008">
        <w:rPr>
          <w:lang w:val="de-DE"/>
        </w:rPr>
        <w:t>claudische</w:t>
      </w:r>
      <w:proofErr w:type="spellEnd"/>
      <w:r w:rsidRPr="00955008">
        <w:rPr>
          <w:lang w:val="de-DE"/>
        </w:rPr>
        <w:t xml:space="preserve"> Vorschläge zeigen, dass die Rechnung nicht als endgültig gelöst gelten kann. Sicher ist die literarische Funktion: Was sich göttlich gebärdet, wird als menschlich berechenbar und damit </w:t>
      </w:r>
      <w:proofErr w:type="spellStart"/>
      <w:r w:rsidRPr="00955008">
        <w:rPr>
          <w:lang w:val="de-DE"/>
        </w:rPr>
        <w:t>entzauberbar</w:t>
      </w:r>
      <w:proofErr w:type="spellEnd"/>
      <w:r w:rsidRPr="00955008">
        <w:rPr>
          <w:lang w:val="de-DE"/>
        </w:rPr>
        <w:t xml:space="preserve"> markiert.</w:t>
      </w:r>
    </w:p>
    <w:p w14:paraId="66E2364E" w14:textId="77777777" w:rsidR="006C6193" w:rsidRPr="00955008" w:rsidRDefault="00000000">
      <w:pPr>
        <w:pStyle w:val="Aufzhlungszeichen"/>
        <w:rPr>
          <w:lang w:val="de-DE"/>
        </w:rPr>
      </w:pPr>
      <w:r w:rsidRPr="00955008">
        <w:rPr>
          <w:lang w:val="de-DE"/>
        </w:rPr>
        <w:t>Der Text zielt nicht auf Angstpädagogik, sondern auf Unterscheidungsfähigkeit: Wer oder was verlangt von mir eine Loyalität, die Gott gehört?</w:t>
      </w:r>
    </w:p>
    <w:p w14:paraId="0F4A29AD" w14:textId="77777777" w:rsidR="006C6193" w:rsidRPr="00955008" w:rsidRDefault="00000000">
      <w:pPr>
        <w:pStyle w:val="Aufzhlungszeichen"/>
        <w:rPr>
          <w:lang w:val="de-DE"/>
        </w:rPr>
      </w:pPr>
      <w:r w:rsidRPr="00955008">
        <w:rPr>
          <w:lang w:val="de-DE"/>
        </w:rPr>
        <w:t>Das Kapitel endet nicht beim Tier. Seine theologische Blickrichtung führt zu Offb 14: Das Lamm steht, und Gottes Name – nicht der Name des Tieres – bestimmt die letzte Identität der Gemeinde.</w:t>
      </w:r>
    </w:p>
    <w:p w14:paraId="2B2D956F" w14:textId="77777777" w:rsidR="006C6193" w:rsidRPr="00955008" w:rsidRDefault="00000000">
      <w:pPr>
        <w:pStyle w:val="berschrift1"/>
        <w:rPr>
          <w:lang w:val="de-DE"/>
        </w:rPr>
      </w:pPr>
      <w:r w:rsidRPr="00955008">
        <w:rPr>
          <w:lang w:val="de-DE"/>
        </w:rPr>
        <w:t>4. Theologische Verdichtung</w:t>
      </w:r>
    </w:p>
    <w:p w14:paraId="0ECA9706" w14:textId="77777777" w:rsidR="006C6193" w:rsidRPr="00955008" w:rsidRDefault="00000000">
      <w:pPr>
        <w:rPr>
          <w:lang w:val="de-DE"/>
        </w:rPr>
      </w:pPr>
      <w:r w:rsidRPr="00955008">
        <w:rPr>
          <w:b/>
          <w:lang w:val="de-DE"/>
        </w:rPr>
        <w:t xml:space="preserve">Gottesbild: </w:t>
      </w:r>
      <w:r w:rsidRPr="00955008">
        <w:rPr>
          <w:lang w:val="de-DE"/>
        </w:rPr>
        <w:t>Gott bleibt auch dort souverän, wo der Text Macht „gegeben“ sein lässt. Das Böse verfügt nicht über eine eigenständige Ewigkeit. Seine Zeit ist gezählt.</w:t>
      </w:r>
    </w:p>
    <w:p w14:paraId="0D10708A" w14:textId="77777777" w:rsidR="006C6193" w:rsidRPr="00955008" w:rsidRDefault="00000000">
      <w:pPr>
        <w:rPr>
          <w:lang w:val="de-DE"/>
        </w:rPr>
      </w:pPr>
      <w:r w:rsidRPr="00955008">
        <w:rPr>
          <w:b/>
          <w:lang w:val="de-DE"/>
        </w:rPr>
        <w:t xml:space="preserve">Christologie: </w:t>
      </w:r>
      <w:r w:rsidRPr="00955008">
        <w:rPr>
          <w:lang w:val="de-DE"/>
        </w:rPr>
        <w:t>Das Lamm ist der entscheidende Gegenhorizont. Das Tier imitiert verwundetes und lebendiges Sein; das zweite Tier sieht lammähnlich aus. Gerade die Parodie zeigt: Das Original ist Christus. Seine Herrschaft beruht nicht auf erzwungener Anbetung, sondern auf Selbsthingabe, Zeugnis und Auferweckung.</w:t>
      </w:r>
    </w:p>
    <w:p w14:paraId="4ABA09D1" w14:textId="77777777" w:rsidR="006C6193" w:rsidRPr="00955008" w:rsidRDefault="00000000">
      <w:pPr>
        <w:rPr>
          <w:lang w:val="de-DE"/>
        </w:rPr>
      </w:pPr>
      <w:r w:rsidRPr="00955008">
        <w:rPr>
          <w:b/>
          <w:lang w:val="de-DE"/>
        </w:rPr>
        <w:t xml:space="preserve">Pneumatologie: </w:t>
      </w:r>
      <w:r w:rsidRPr="00955008">
        <w:rPr>
          <w:lang w:val="de-DE"/>
        </w:rPr>
        <w:t>13,15 stellt eine Gegen-Lebendigkeit dar: Ein Bild erhält „Atem/Geist“ und spricht. Das ist kein neutraler Wunderbericht, sondern Teil der Verführung. Geistliche Unterscheidung fragt daher nicht nur, ob etwas wirkt, sondern wem es dient und welche Anbetung es erzeugt.</w:t>
      </w:r>
    </w:p>
    <w:p w14:paraId="5E176CCB" w14:textId="77777777" w:rsidR="006C6193" w:rsidRPr="00955008" w:rsidRDefault="00000000">
      <w:pPr>
        <w:rPr>
          <w:lang w:val="de-DE"/>
        </w:rPr>
      </w:pPr>
      <w:r w:rsidRPr="00955008">
        <w:rPr>
          <w:b/>
          <w:lang w:val="de-DE"/>
        </w:rPr>
        <w:lastRenderedPageBreak/>
        <w:t xml:space="preserve">Gemeinde: </w:t>
      </w:r>
      <w:r w:rsidRPr="00955008">
        <w:rPr>
          <w:lang w:val="de-DE"/>
        </w:rPr>
        <w:t>Die Gemeinde ist weder zu Panik noch zu Machtromantik gerufen. Ihr Kennzeichen ist Standhaftigkeit und Glaubenstreue. Sie kann gesellschaftlich verletzlich sein und dennoch theologisch frei bleiben.</w:t>
      </w:r>
    </w:p>
    <w:p w14:paraId="43B587BB" w14:textId="77777777" w:rsidR="006C6193" w:rsidRPr="00955008" w:rsidRDefault="00000000">
      <w:pPr>
        <w:rPr>
          <w:lang w:val="de-DE"/>
        </w:rPr>
      </w:pPr>
      <w:r w:rsidRPr="00955008">
        <w:rPr>
          <w:b/>
          <w:lang w:val="de-DE"/>
        </w:rPr>
        <w:t xml:space="preserve">Sünde und Böses: </w:t>
      </w:r>
      <w:r w:rsidRPr="00955008">
        <w:rPr>
          <w:lang w:val="de-DE"/>
        </w:rPr>
        <w:t>Böses erscheint als Vergöttlichung von Macht, Verführung, Lüge, erzwungene Loyalität und ökonomischer Ausschluss. Es wirkt systemisch und persönlich zugleich.</w:t>
      </w:r>
    </w:p>
    <w:p w14:paraId="2624DE90" w14:textId="77777777" w:rsidR="006C6193" w:rsidRPr="00955008" w:rsidRDefault="00000000">
      <w:pPr>
        <w:rPr>
          <w:lang w:val="de-DE"/>
        </w:rPr>
      </w:pPr>
      <w:r w:rsidRPr="00955008">
        <w:rPr>
          <w:b/>
          <w:lang w:val="de-DE"/>
        </w:rPr>
        <w:t xml:space="preserve">Gericht und Hoffnung: </w:t>
      </w:r>
      <w:r w:rsidRPr="00955008">
        <w:rPr>
          <w:lang w:val="de-DE"/>
        </w:rPr>
        <w:t>Gericht bedeutet hier schon Entlarvung: Johannes nennt das glanzvolle Imperium „Tier“. Hoffnung entsteht, weil die Macht des Tieres begrenzt ist und das Lamm bereits als geschlachtet und lebendig vorausgesetzt wird.</w:t>
      </w:r>
    </w:p>
    <w:p w14:paraId="6F7AF4AE" w14:textId="77777777" w:rsidR="006C6193" w:rsidRPr="00955008" w:rsidRDefault="00000000">
      <w:pPr>
        <w:rPr>
          <w:lang w:val="de-DE"/>
        </w:rPr>
      </w:pPr>
      <w:r w:rsidRPr="00955008">
        <w:rPr>
          <w:b/>
          <w:lang w:val="de-DE"/>
        </w:rPr>
        <w:t xml:space="preserve">Nachfolge: </w:t>
      </w:r>
      <w:r w:rsidRPr="00955008">
        <w:rPr>
          <w:lang w:val="de-DE"/>
        </w:rPr>
        <w:t>Treue zeigt sich darin, nicht jeden gesellschaftlichen Preis zu zahlen, wenn dafür Anbetung, Gewissen oder Wahrheit geopfert werden müssten. Nachfolge bedeutet aber ebenso, die Logik des Tieres nicht mit Gewalt und Menschenverachtung zu kopieren.</w:t>
      </w:r>
    </w:p>
    <w:p w14:paraId="5B09A428" w14:textId="77777777" w:rsidR="006C6193" w:rsidRPr="00955008" w:rsidRDefault="00000000">
      <w:pPr>
        <w:pStyle w:val="berschrift2"/>
        <w:rPr>
          <w:lang w:val="de-DE"/>
        </w:rPr>
      </w:pPr>
      <w:r w:rsidRPr="00955008">
        <w:rPr>
          <w:lang w:val="de-DE"/>
        </w:rPr>
        <w:t>4.1 Wo liegt das Evangelium?</w:t>
      </w:r>
    </w:p>
    <w:p w14:paraId="1BEB7092" w14:textId="77777777" w:rsidR="006C6193" w:rsidRPr="00955008" w:rsidRDefault="00000000">
      <w:pPr>
        <w:rPr>
          <w:lang w:val="de-DE"/>
        </w:rPr>
      </w:pPr>
      <w:r w:rsidRPr="00955008">
        <w:rPr>
          <w:lang w:val="de-DE"/>
        </w:rPr>
        <w:t>Das Evangelium liegt nicht darin, dass Christen stark genug wären, dem Tier aus eigener Kraft zu widerstehen. Es liegt darin, dass das Lamm bereits da ist, bereits geschlachtet wurde und lebt. Noch bevor Offb 13 Standhaftigkeit fordert, ist die Zugehörigkeit im Lebensbuch des Lammes benannt. Das Böse kann bedrohen, imitieren und zeitweilig überwinden; es kann aber nicht die letzte Identität derer schreiben, die zu Christus gehören. Gottes Geschenk ist Zugehörigkeit zum Lamm. Daraus wächst die Freiheit, falsche Anbetung zu verweigern.</w:t>
      </w:r>
    </w:p>
    <w:p w14:paraId="324A42F1" w14:textId="77777777" w:rsidR="006C6193" w:rsidRPr="00955008" w:rsidRDefault="00000000">
      <w:pPr>
        <w:pStyle w:val="berschrift2"/>
        <w:rPr>
          <w:lang w:val="de-DE"/>
        </w:rPr>
      </w:pPr>
      <w:r w:rsidRPr="00955008">
        <w:rPr>
          <w:lang w:val="de-DE"/>
        </w:rPr>
        <w:t>Exegetischer Skopus</w:t>
      </w:r>
    </w:p>
    <w:p w14:paraId="65F6F057" w14:textId="77777777" w:rsidR="006C6193" w:rsidRPr="00955008" w:rsidRDefault="00000000">
      <w:pPr>
        <w:rPr>
          <w:lang w:val="de-DE"/>
        </w:rPr>
      </w:pPr>
      <w:r w:rsidRPr="00955008">
        <w:rPr>
          <w:lang w:val="de-DE"/>
        </w:rPr>
        <w:t>Offenbarung 13 entlarvt die vom Drachen inspirierte Verbindung von imperialer Macht, religiöser Verführung und sozial-ökonomischem Anpassungsdruck. Die Tiere imitieren göttliche und christologische Wirklichkeit, verlangen Anbetung und markieren Zugehörigkeit, doch ihre Vollmacht ist geliehen und begrenzt. Die Heiligen werden deshalb zu standhafter Glaubenstreue gerufen.</w:t>
      </w:r>
    </w:p>
    <w:p w14:paraId="4D6F1CCF" w14:textId="77777777" w:rsidR="006C6193" w:rsidRPr="00955008" w:rsidRDefault="00000000">
      <w:pPr>
        <w:pStyle w:val="berschrift2"/>
        <w:rPr>
          <w:lang w:val="de-DE"/>
        </w:rPr>
      </w:pPr>
      <w:r w:rsidRPr="00955008">
        <w:rPr>
          <w:lang w:val="de-DE"/>
        </w:rPr>
        <w:t>Homiletischer Skopus</w:t>
      </w:r>
    </w:p>
    <w:p w14:paraId="3AB11DEC" w14:textId="77777777" w:rsidR="006C6193" w:rsidRPr="00955008" w:rsidRDefault="00000000">
      <w:pPr>
        <w:pStyle w:val="Callout"/>
        <w:rPr>
          <w:lang w:val="de-DE"/>
        </w:rPr>
      </w:pPr>
      <w:r w:rsidRPr="00955008">
        <w:rPr>
          <w:lang w:val="de-DE"/>
        </w:rPr>
        <w:t xml:space="preserve">Das Böse wirkt stark, wenn es sich als alternativlos ausgibt – aber Christus gehört die letzte Loyalität, und darum dürfen wir </w:t>
      </w:r>
      <w:proofErr w:type="gramStart"/>
      <w:r w:rsidRPr="00955008">
        <w:rPr>
          <w:lang w:val="de-DE"/>
        </w:rPr>
        <w:t>klar sehen</w:t>
      </w:r>
      <w:proofErr w:type="gramEnd"/>
      <w:r w:rsidRPr="00955008">
        <w:rPr>
          <w:lang w:val="de-DE"/>
        </w:rPr>
        <w:t>, frei glauben und treu bleiben.</w:t>
      </w:r>
    </w:p>
    <w:p w14:paraId="37D5AFB7" w14:textId="77777777" w:rsidR="006C6193" w:rsidRPr="00955008" w:rsidRDefault="00000000">
      <w:pPr>
        <w:pStyle w:val="berschrift1"/>
        <w:rPr>
          <w:lang w:val="de-DE"/>
        </w:rPr>
      </w:pPr>
      <w:r w:rsidRPr="00955008">
        <w:rPr>
          <w:lang w:val="de-DE"/>
        </w:rPr>
        <w:t>5. Brücke zur Gemeinde</w:t>
      </w:r>
    </w:p>
    <w:p w14:paraId="1BC2D62D" w14:textId="77777777" w:rsidR="006C6193" w:rsidRPr="00955008" w:rsidRDefault="00000000">
      <w:pPr>
        <w:pStyle w:val="berschrift2"/>
        <w:rPr>
          <w:lang w:val="de-DE"/>
        </w:rPr>
      </w:pPr>
      <w:r w:rsidRPr="00955008">
        <w:rPr>
          <w:lang w:val="de-DE"/>
        </w:rPr>
        <w:t>5.1 Drei Erkenntnisse zum Mitnehmen</w:t>
      </w:r>
    </w:p>
    <w:p w14:paraId="1C9F35E5" w14:textId="77777777" w:rsidR="006C6193" w:rsidRPr="00955008" w:rsidRDefault="00000000">
      <w:pPr>
        <w:pStyle w:val="berschrift3"/>
        <w:rPr>
          <w:lang w:val="de-DE"/>
        </w:rPr>
      </w:pPr>
      <w:r w:rsidRPr="00955008">
        <w:rPr>
          <w:lang w:val="de-DE"/>
        </w:rPr>
        <w:t>1. Das Böse imitiert das Gute</w:t>
      </w:r>
    </w:p>
    <w:p w14:paraId="22E358DA" w14:textId="77777777" w:rsidR="006C6193" w:rsidRPr="00955008" w:rsidRDefault="00000000">
      <w:pPr>
        <w:rPr>
          <w:lang w:val="de-DE"/>
        </w:rPr>
      </w:pPr>
      <w:r w:rsidRPr="00955008">
        <w:rPr>
          <w:lang w:val="de-DE"/>
        </w:rPr>
        <w:t>Das zweite Tier sieht lammähnlich aus und redet drachenhaft. Darum reicht der äußere Eindruck nicht. Christliche Unterscheidung fragt nach Stimme, Ziel und Frucht: Führt etwas zu Christus – oder verlangt es eine Loyalität, die Christus verdrängt?</w:t>
      </w:r>
    </w:p>
    <w:p w14:paraId="06D461B0" w14:textId="77777777" w:rsidR="006C6193" w:rsidRPr="00955008" w:rsidRDefault="00000000">
      <w:pPr>
        <w:pStyle w:val="berschrift3"/>
        <w:rPr>
          <w:lang w:val="de-DE"/>
        </w:rPr>
      </w:pPr>
      <w:r w:rsidRPr="00955008">
        <w:rPr>
          <w:lang w:val="de-DE"/>
        </w:rPr>
        <w:t>2. Macht wird gefährlich, wenn sie Anbetung will</w:t>
      </w:r>
    </w:p>
    <w:p w14:paraId="1CB46326" w14:textId="77777777" w:rsidR="006C6193" w:rsidRPr="00955008" w:rsidRDefault="00000000">
      <w:pPr>
        <w:rPr>
          <w:lang w:val="de-DE"/>
        </w:rPr>
      </w:pPr>
      <w:r w:rsidRPr="00955008">
        <w:rPr>
          <w:lang w:val="de-DE"/>
        </w:rPr>
        <w:t>Offb 13 kritisiert nicht jede politische oder wirtschaftliche Ordnung. Bestialisch wird Macht dort, wo sie sich absolut setzt, Menschen entwürdigt, Wahrheit formt und das Gewissen kaufen will.</w:t>
      </w:r>
    </w:p>
    <w:p w14:paraId="4F4C63D9" w14:textId="77777777" w:rsidR="006C6193" w:rsidRPr="00955008" w:rsidRDefault="00000000">
      <w:pPr>
        <w:pStyle w:val="berschrift3"/>
        <w:rPr>
          <w:lang w:val="de-DE"/>
        </w:rPr>
      </w:pPr>
      <w:r w:rsidRPr="00955008">
        <w:rPr>
          <w:lang w:val="de-DE"/>
        </w:rPr>
        <w:lastRenderedPageBreak/>
        <w:t>3. Treue ist stärker als erzwungene Anpassung</w:t>
      </w:r>
    </w:p>
    <w:p w14:paraId="409F5AC4" w14:textId="77777777" w:rsidR="006C6193" w:rsidRPr="00955008" w:rsidRDefault="00000000">
      <w:pPr>
        <w:rPr>
          <w:lang w:val="de-DE"/>
        </w:rPr>
      </w:pPr>
      <w:r w:rsidRPr="00955008">
        <w:rPr>
          <w:lang w:val="de-DE"/>
        </w:rPr>
        <w:t xml:space="preserve">Die Antwort der Gemeinde heißt </w:t>
      </w:r>
      <w:r>
        <w:t>ὑπ</w:t>
      </w:r>
      <w:proofErr w:type="spellStart"/>
      <w:r>
        <w:t>ομονή</w:t>
      </w:r>
      <w:proofErr w:type="spellEnd"/>
      <w:r w:rsidRPr="00955008">
        <w:rPr>
          <w:lang w:val="de-DE"/>
        </w:rPr>
        <w:t xml:space="preserve"> und </w:t>
      </w:r>
      <w:r>
        <w:t>π</w:t>
      </w:r>
      <w:proofErr w:type="spellStart"/>
      <w:r>
        <w:t>ίστις</w:t>
      </w:r>
      <w:proofErr w:type="spellEnd"/>
      <w:r w:rsidRPr="00955008">
        <w:rPr>
          <w:lang w:val="de-DE"/>
        </w:rPr>
        <w:t>: Standhaftigkeit und Glaubenstreue. Sie muss nicht alles kontrollieren. Sie darf wissen, wem sie gehört, und aus dieser Zugehörigkeit Entscheidungen treffen.</w:t>
      </w:r>
    </w:p>
    <w:p w14:paraId="3C69F05D" w14:textId="77777777" w:rsidR="006C6193" w:rsidRPr="00955008" w:rsidRDefault="00000000">
      <w:pPr>
        <w:pStyle w:val="berschrift2"/>
        <w:rPr>
          <w:lang w:val="de-DE"/>
        </w:rPr>
      </w:pPr>
      <w:r w:rsidRPr="00955008">
        <w:rPr>
          <w:lang w:val="de-DE"/>
        </w:rPr>
        <w:t>5.2 Schlüsselbild und Leitfrage</w:t>
      </w:r>
    </w:p>
    <w:p w14:paraId="4736ED7C" w14:textId="77777777" w:rsidR="006C6193" w:rsidRPr="00955008" w:rsidRDefault="00000000">
      <w:pPr>
        <w:rPr>
          <w:lang w:val="de-DE"/>
        </w:rPr>
      </w:pPr>
      <w:r w:rsidRPr="00955008">
        <w:rPr>
          <w:b/>
          <w:lang w:val="de-DE"/>
        </w:rPr>
        <w:t xml:space="preserve">Schlüsselbild: </w:t>
      </w:r>
      <w:r w:rsidRPr="00955008">
        <w:rPr>
          <w:lang w:val="de-DE"/>
        </w:rPr>
        <w:t>„Wie ein Lamm – aber die Stimme eines Drachen“ (13,11). Dieses Bild trägt den ganzen Abend: Das Böse ist nicht immer an seinem Aussehen zu erkennen; entscheidend ist, welche Stimme spricht und wohin sie führt.</w:t>
      </w:r>
    </w:p>
    <w:p w14:paraId="214195C0" w14:textId="77777777" w:rsidR="006C6193" w:rsidRPr="00955008" w:rsidRDefault="00000000">
      <w:pPr>
        <w:pStyle w:val="Callout"/>
        <w:rPr>
          <w:lang w:val="de-DE"/>
        </w:rPr>
      </w:pPr>
      <w:r w:rsidRPr="00955008">
        <w:rPr>
          <w:lang w:val="de-DE"/>
        </w:rPr>
        <w:t>Leitfrage: Woran erkenne ich Macht und Einfluss, die mehr von mir verlangen, als ihnen zusteht?</w:t>
      </w:r>
    </w:p>
    <w:p w14:paraId="6C1AA936" w14:textId="77777777" w:rsidR="006C6193" w:rsidRDefault="00000000">
      <w:pPr>
        <w:pStyle w:val="berschrift2"/>
      </w:pPr>
      <w:r>
        <w:t xml:space="preserve">5.3 Was </w:t>
      </w:r>
      <w:proofErr w:type="spellStart"/>
      <w:r>
        <w:t>gehört</w:t>
      </w:r>
      <w:proofErr w:type="spellEnd"/>
      <w:r>
        <w:t xml:space="preserve"> </w:t>
      </w:r>
      <w:proofErr w:type="spellStart"/>
      <w:r>
        <w:t>wohin</w:t>
      </w:r>
      <w:proofErr w:type="spellEnd"/>
      <w:r>
        <w:t>?</w:t>
      </w:r>
    </w:p>
    <w:tbl>
      <w:tblPr>
        <w:tblStyle w:val="Tabellenraster"/>
        <w:tblW w:w="0" w:type="auto"/>
        <w:jc w:val="center"/>
        <w:tblLook w:val="04A0" w:firstRow="1" w:lastRow="0" w:firstColumn="1" w:lastColumn="0" w:noHBand="0" w:noVBand="1"/>
      </w:tblPr>
      <w:tblGrid>
        <w:gridCol w:w="3286"/>
        <w:gridCol w:w="3286"/>
        <w:gridCol w:w="3286"/>
      </w:tblGrid>
      <w:tr w:rsidR="006C6193" w:rsidRPr="00955008" w14:paraId="748EA3A1" w14:textId="77777777">
        <w:trPr>
          <w:jc w:val="center"/>
        </w:trPr>
        <w:tc>
          <w:tcPr>
            <w:tcW w:w="3286" w:type="dxa"/>
          </w:tcPr>
          <w:p w14:paraId="55DA5AE0" w14:textId="77777777" w:rsidR="006C6193" w:rsidRDefault="00000000">
            <w:r>
              <w:t>Unbedingt für die Gemeinde</w:t>
            </w:r>
          </w:p>
        </w:tc>
        <w:tc>
          <w:tcPr>
            <w:tcW w:w="3286" w:type="dxa"/>
          </w:tcPr>
          <w:p w14:paraId="34DD30B2" w14:textId="77777777" w:rsidR="006C6193" w:rsidRDefault="00000000">
            <w:r>
              <w:t>Hilfreich</w:t>
            </w:r>
          </w:p>
        </w:tc>
        <w:tc>
          <w:tcPr>
            <w:tcW w:w="3286" w:type="dxa"/>
          </w:tcPr>
          <w:p w14:paraId="24A1F708" w14:textId="77777777" w:rsidR="006C6193" w:rsidRPr="00955008" w:rsidRDefault="00000000">
            <w:pPr>
              <w:rPr>
                <w:lang w:val="de-DE"/>
              </w:rPr>
            </w:pPr>
            <w:r w:rsidRPr="00955008">
              <w:rPr>
                <w:lang w:val="de-DE"/>
              </w:rPr>
              <w:t>Nur Hintergrund für die Leitung</w:t>
            </w:r>
          </w:p>
        </w:tc>
      </w:tr>
      <w:tr w:rsidR="006C6193" w14:paraId="7FCDBAC6" w14:textId="77777777">
        <w:trPr>
          <w:jc w:val="center"/>
        </w:trPr>
        <w:tc>
          <w:tcPr>
            <w:tcW w:w="3286" w:type="dxa"/>
          </w:tcPr>
          <w:p w14:paraId="1F283A65" w14:textId="77777777" w:rsidR="006C6193" w:rsidRPr="00955008" w:rsidRDefault="00000000">
            <w:pPr>
              <w:rPr>
                <w:lang w:val="de-DE"/>
              </w:rPr>
            </w:pPr>
            <w:r w:rsidRPr="00955008">
              <w:rPr>
                <w:lang w:val="de-DE"/>
              </w:rPr>
              <w:t>Drachenmacht wirkt durch die beiden Tiere; falsche Anbetung ist der Kernkonflikt.</w:t>
            </w:r>
          </w:p>
        </w:tc>
        <w:tc>
          <w:tcPr>
            <w:tcW w:w="3286" w:type="dxa"/>
          </w:tcPr>
          <w:p w14:paraId="65550589" w14:textId="77777777" w:rsidR="006C6193" w:rsidRPr="00955008" w:rsidRDefault="00000000">
            <w:pPr>
              <w:rPr>
                <w:lang w:val="de-DE"/>
              </w:rPr>
            </w:pPr>
            <w:r w:rsidRPr="00955008">
              <w:rPr>
                <w:lang w:val="de-DE"/>
              </w:rPr>
              <w:t>Daniel 7 als Hintergrund; 42 Monate = begrenzte Zeit.</w:t>
            </w:r>
          </w:p>
        </w:tc>
        <w:tc>
          <w:tcPr>
            <w:tcW w:w="3286" w:type="dxa"/>
          </w:tcPr>
          <w:p w14:paraId="09C2589A" w14:textId="77777777" w:rsidR="006C6193" w:rsidRDefault="00000000">
            <w:r>
              <w:t xml:space="preserve">Details der </w:t>
            </w:r>
            <w:proofErr w:type="spellStart"/>
            <w:r>
              <w:t>Textvariante</w:t>
            </w:r>
            <w:proofErr w:type="spellEnd"/>
            <w:r>
              <w:t xml:space="preserve"> 13,1 und 13,10.</w:t>
            </w:r>
          </w:p>
        </w:tc>
      </w:tr>
      <w:tr w:rsidR="006C6193" w:rsidRPr="00955008" w14:paraId="67DDE0FD" w14:textId="77777777">
        <w:trPr>
          <w:jc w:val="center"/>
        </w:trPr>
        <w:tc>
          <w:tcPr>
            <w:tcW w:w="3286" w:type="dxa"/>
          </w:tcPr>
          <w:p w14:paraId="12832BED" w14:textId="77777777" w:rsidR="006C6193" w:rsidRPr="00955008" w:rsidRDefault="00000000">
            <w:pPr>
              <w:rPr>
                <w:lang w:val="de-DE"/>
              </w:rPr>
            </w:pPr>
            <w:r w:rsidRPr="00955008">
              <w:rPr>
                <w:lang w:val="de-DE"/>
              </w:rPr>
              <w:t>„Wie ein Lamm – spricht wie ein Drache“ als Unterscheidungsbild.</w:t>
            </w:r>
          </w:p>
        </w:tc>
        <w:tc>
          <w:tcPr>
            <w:tcW w:w="3286" w:type="dxa"/>
          </w:tcPr>
          <w:p w14:paraId="4D38EF73" w14:textId="77777777" w:rsidR="006C6193" w:rsidRPr="00955008" w:rsidRDefault="00000000">
            <w:pPr>
              <w:rPr>
                <w:lang w:val="de-DE"/>
              </w:rPr>
            </w:pPr>
            <w:r w:rsidRPr="00955008">
              <w:rPr>
                <w:lang w:val="de-DE"/>
              </w:rPr>
              <w:t>Kaiserkult und lokale Loyalitätsnetze in Asia.</w:t>
            </w:r>
          </w:p>
        </w:tc>
        <w:tc>
          <w:tcPr>
            <w:tcW w:w="3286" w:type="dxa"/>
          </w:tcPr>
          <w:p w14:paraId="1C46EC24" w14:textId="77777777" w:rsidR="006C6193" w:rsidRPr="00955008" w:rsidRDefault="00000000">
            <w:pPr>
              <w:rPr>
                <w:lang w:val="de-DE"/>
              </w:rPr>
            </w:pPr>
            <w:r w:rsidRPr="00955008">
              <w:rPr>
                <w:lang w:val="de-DE"/>
              </w:rPr>
              <w:t>Einzelheiten zur Datierungsdebatte Domitian/Nero.</w:t>
            </w:r>
          </w:p>
        </w:tc>
      </w:tr>
      <w:tr w:rsidR="006C6193" w14:paraId="21FF9FE2" w14:textId="77777777">
        <w:trPr>
          <w:jc w:val="center"/>
        </w:trPr>
        <w:tc>
          <w:tcPr>
            <w:tcW w:w="3286" w:type="dxa"/>
          </w:tcPr>
          <w:p w14:paraId="460D47CA" w14:textId="77777777" w:rsidR="006C6193" w:rsidRPr="00955008" w:rsidRDefault="00000000">
            <w:pPr>
              <w:rPr>
                <w:lang w:val="de-DE"/>
              </w:rPr>
            </w:pPr>
            <w:r w:rsidRPr="00955008">
              <w:rPr>
                <w:lang w:val="de-DE"/>
              </w:rPr>
              <w:t>Zeichen = Zugehörigkeit; Gegenbild zum Siegel Gottes.</w:t>
            </w:r>
          </w:p>
        </w:tc>
        <w:tc>
          <w:tcPr>
            <w:tcW w:w="3286" w:type="dxa"/>
          </w:tcPr>
          <w:p w14:paraId="0687F038" w14:textId="77777777" w:rsidR="006C6193" w:rsidRPr="00955008" w:rsidRDefault="00000000">
            <w:pPr>
              <w:rPr>
                <w:lang w:val="de-DE"/>
              </w:rPr>
            </w:pPr>
            <w:r w:rsidRPr="00955008">
              <w:rPr>
                <w:lang w:val="de-DE"/>
              </w:rPr>
              <w:t>666: Nero als plausible Deutung, aber nicht einzige.</w:t>
            </w:r>
          </w:p>
        </w:tc>
        <w:tc>
          <w:tcPr>
            <w:tcW w:w="3286" w:type="dxa"/>
          </w:tcPr>
          <w:p w14:paraId="28175409" w14:textId="77777777" w:rsidR="006C6193" w:rsidRDefault="00000000">
            <w:proofErr w:type="spellStart"/>
            <w:r>
              <w:t>Gematrische</w:t>
            </w:r>
            <w:proofErr w:type="spellEnd"/>
            <w:r>
              <w:t xml:space="preserve"> </w:t>
            </w:r>
            <w:proofErr w:type="spellStart"/>
            <w:r>
              <w:t>Schreibweisen</w:t>
            </w:r>
            <w:proofErr w:type="spellEnd"/>
            <w:r>
              <w:t xml:space="preserve"> und </w:t>
            </w:r>
            <w:proofErr w:type="spellStart"/>
            <w:r>
              <w:t>Handschriftenbelege</w:t>
            </w:r>
            <w:proofErr w:type="spellEnd"/>
            <w:r>
              <w:t xml:space="preserve"> 666/616.</w:t>
            </w:r>
          </w:p>
        </w:tc>
      </w:tr>
      <w:tr w:rsidR="006C6193" w14:paraId="4F804451" w14:textId="77777777">
        <w:trPr>
          <w:jc w:val="center"/>
        </w:trPr>
        <w:tc>
          <w:tcPr>
            <w:tcW w:w="3286" w:type="dxa"/>
          </w:tcPr>
          <w:p w14:paraId="66A566EF" w14:textId="77777777" w:rsidR="006C6193" w:rsidRDefault="00000000">
            <w:r>
              <w:t>Antwort: Standhaftigkeit und Glaubenstreue.</w:t>
            </w:r>
          </w:p>
        </w:tc>
        <w:tc>
          <w:tcPr>
            <w:tcW w:w="3286" w:type="dxa"/>
          </w:tcPr>
          <w:p w14:paraId="726AC3C0" w14:textId="77777777" w:rsidR="006C6193" w:rsidRPr="00955008" w:rsidRDefault="00000000">
            <w:pPr>
              <w:rPr>
                <w:lang w:val="de-DE"/>
              </w:rPr>
            </w:pPr>
            <w:r w:rsidRPr="00955008">
              <w:rPr>
                <w:lang w:val="de-DE"/>
              </w:rPr>
              <w:t>Wirtschaftliche Folgen von Loyalität und Ausschluss.</w:t>
            </w:r>
          </w:p>
        </w:tc>
        <w:tc>
          <w:tcPr>
            <w:tcW w:w="3286" w:type="dxa"/>
          </w:tcPr>
          <w:p w14:paraId="04E4904B" w14:textId="77777777" w:rsidR="006C6193" w:rsidRDefault="00000000">
            <w:proofErr w:type="spellStart"/>
            <w:r>
              <w:t>Forschungsgeschichte</w:t>
            </w:r>
            <w:proofErr w:type="spellEnd"/>
            <w:r>
              <w:t xml:space="preserve"> </w:t>
            </w:r>
            <w:proofErr w:type="spellStart"/>
            <w:r>
              <w:t>alternativer</w:t>
            </w:r>
            <w:proofErr w:type="spellEnd"/>
            <w:r>
              <w:t xml:space="preserve"> 666-Deutungen.</w:t>
            </w:r>
          </w:p>
        </w:tc>
      </w:tr>
    </w:tbl>
    <w:p w14:paraId="7914BBBB" w14:textId="77777777" w:rsidR="00955008" w:rsidRDefault="00955008">
      <w:pPr>
        <w:pStyle w:val="berschrift1"/>
      </w:pPr>
    </w:p>
    <w:p w14:paraId="759A6138" w14:textId="77777777" w:rsidR="00955008" w:rsidRDefault="00955008">
      <w:pPr>
        <w:rPr>
          <w:rFonts w:asciiTheme="majorHAnsi" w:eastAsiaTheme="majorEastAsia" w:hAnsiTheme="majorHAnsi" w:cstheme="majorBidi"/>
          <w:b/>
          <w:bCs/>
          <w:color w:val="18352A"/>
          <w:sz w:val="38"/>
          <w:szCs w:val="28"/>
        </w:rPr>
      </w:pPr>
      <w:r>
        <w:br w:type="page"/>
      </w:r>
    </w:p>
    <w:p w14:paraId="06C9C4AD" w14:textId="2B72FE81" w:rsidR="006C6193" w:rsidRDefault="00000000">
      <w:pPr>
        <w:pStyle w:val="berschrift1"/>
      </w:pPr>
      <w:r>
        <w:lastRenderedPageBreak/>
        <w:t>6. Fertige dialogische Bibelarbeit</w:t>
      </w:r>
    </w:p>
    <w:p w14:paraId="058ACDE2" w14:textId="77777777" w:rsidR="006C6193" w:rsidRPr="00955008" w:rsidRDefault="00000000">
      <w:pPr>
        <w:pStyle w:val="Callout"/>
        <w:rPr>
          <w:lang w:val="de-DE"/>
        </w:rPr>
      </w:pPr>
      <w:r w:rsidRPr="00955008">
        <w:rPr>
          <w:lang w:val="de-DE"/>
        </w:rPr>
        <w:t>Zielgruppe: normale Kirchengemeinde mit wenig Spezialwissen. Dauer: ca. 75–90 Minuten, bei stärkerem Gespräch 90–105 Minuten.</w:t>
      </w:r>
    </w:p>
    <w:p w14:paraId="390910F2" w14:textId="77777777" w:rsidR="006C6193" w:rsidRPr="00955008" w:rsidRDefault="00000000">
      <w:pPr>
        <w:pStyle w:val="berschrift2"/>
        <w:rPr>
          <w:lang w:val="de-DE"/>
        </w:rPr>
      </w:pPr>
      <w:r w:rsidRPr="00955008">
        <w:rPr>
          <w:lang w:val="de-DE"/>
        </w:rPr>
        <w:t>6.1 Einstieg: „Wenn etwas alternativlos wird“</w:t>
      </w:r>
    </w:p>
    <w:p w14:paraId="2BDBF672" w14:textId="77777777" w:rsidR="006C6193" w:rsidRPr="00955008" w:rsidRDefault="00000000">
      <w:pPr>
        <w:rPr>
          <w:lang w:val="de-DE"/>
        </w:rPr>
      </w:pPr>
      <w:r w:rsidRPr="00955008">
        <w:rPr>
          <w:lang w:val="de-DE"/>
        </w:rPr>
        <w:t>Lege drei Karten oder Gegenstände in die Mitte: ein Smartphone, eine Münze/einen Geldschein und ein kleines Kreuz. Frage nicht sofort nach „dem Tier“. Beginne mit der Alltagserfahrung</w:t>
      </w:r>
      <w:r w:rsidRPr="00955008">
        <w:rPr>
          <w:b/>
          <w:bCs/>
          <w:lang w:val="de-DE"/>
        </w:rPr>
        <w:t>: „Woran merkt man, dass etwas in unserem Leben mehr Macht bekommt, als ihm guttut?</w:t>
      </w:r>
      <w:r w:rsidRPr="00955008">
        <w:rPr>
          <w:lang w:val="de-DE"/>
        </w:rPr>
        <w:t>“ Sammle zwei oder drei spontane Antworten. Dann verschärfe die Frage: „Wann wird aus nützlicher Macht eine Macht, die von uns Loyalität verlangt?“</w:t>
      </w:r>
    </w:p>
    <w:p w14:paraId="308A47C9" w14:textId="77777777" w:rsidR="006C6193" w:rsidRPr="00955008" w:rsidRDefault="00000000">
      <w:pPr>
        <w:rPr>
          <w:lang w:val="de-DE"/>
        </w:rPr>
      </w:pPr>
      <w:r w:rsidRPr="00955008">
        <w:rPr>
          <w:lang w:val="de-DE"/>
        </w:rPr>
        <w:t>Ein kurzes Fallbeispiel: Eine Mitarbeiterin merkt, dass in ihrem Betrieb Zahlen geschönt werden. Niemand bedroht sie offen. Aber Beförderung, Zugehörigkeit und Ruhe hängen davon ab, dass sie schweigt. Was ist hier eigentlich der Druck – ein Befehl, die Angst vor Nachteilen oder der Wunsch, weiter dazuzugehören? Offb 13 kennt genau dieses Zusammenspiel: Macht, Verführung und wirtschaftliche Folgen.</w:t>
      </w:r>
    </w:p>
    <w:p w14:paraId="43F0B1BA" w14:textId="77777777" w:rsidR="006C6193" w:rsidRPr="00955008" w:rsidRDefault="00000000">
      <w:pPr>
        <w:pStyle w:val="Callout"/>
        <w:rPr>
          <w:lang w:val="de-DE"/>
        </w:rPr>
      </w:pPr>
      <w:r w:rsidRPr="00955008">
        <w:rPr>
          <w:lang w:val="de-DE"/>
        </w:rPr>
        <w:t>Leitfrage für den Abend: Woran erkenne ich Macht und Einfluss, die mehr von mir verlangen, als ihnen zusteht?</w:t>
      </w:r>
    </w:p>
    <w:p w14:paraId="03DEFFE5" w14:textId="77777777" w:rsidR="006C6193" w:rsidRPr="00955008" w:rsidRDefault="00000000">
      <w:pPr>
        <w:pStyle w:val="berschrift2"/>
        <w:rPr>
          <w:lang w:val="de-DE"/>
        </w:rPr>
      </w:pPr>
      <w:r w:rsidRPr="00955008">
        <w:rPr>
          <w:lang w:val="de-DE"/>
        </w:rPr>
        <w:t>6.2 Textlesung</w:t>
      </w:r>
    </w:p>
    <w:p w14:paraId="1D0BA712" w14:textId="77777777" w:rsidR="006C6193" w:rsidRPr="00955008" w:rsidRDefault="00000000">
      <w:pPr>
        <w:rPr>
          <w:lang w:val="de-DE"/>
        </w:rPr>
      </w:pPr>
      <w:r w:rsidRPr="00955008">
        <w:rPr>
          <w:lang w:val="de-DE"/>
        </w:rPr>
        <w:t>Lest Offenbarung 13 in der BasisBibel. Der vollständige Text wird hier nicht abgedruckt.</w:t>
      </w:r>
    </w:p>
    <w:p w14:paraId="63151DD3" w14:textId="77777777" w:rsidR="006C6193" w:rsidRPr="00955008" w:rsidRDefault="00000000">
      <w:pPr>
        <w:rPr>
          <w:lang w:val="de-DE"/>
        </w:rPr>
      </w:pPr>
      <w:r w:rsidRPr="00955008">
        <w:rPr>
          <w:b/>
          <w:lang w:val="de-DE"/>
        </w:rPr>
        <w:t xml:space="preserve">Beobachtungsfrage vor der Lesung: </w:t>
      </w:r>
      <w:r w:rsidRPr="00955008">
        <w:rPr>
          <w:lang w:val="de-DE"/>
        </w:rPr>
        <w:t>„Achtet beim Hören darauf: Was tun die beiden Tiere – und wie reagieren die Menschen darauf?“</w:t>
      </w:r>
    </w:p>
    <w:p w14:paraId="3C262203" w14:textId="77777777" w:rsidR="006C6193" w:rsidRPr="00955008" w:rsidRDefault="00000000">
      <w:pPr>
        <w:pStyle w:val="berschrift2"/>
        <w:rPr>
          <w:lang w:val="de-DE"/>
        </w:rPr>
      </w:pPr>
      <w:r w:rsidRPr="00955008">
        <w:rPr>
          <w:lang w:val="de-DE"/>
        </w:rPr>
        <w:t>6.3 Hauptabschnitt I – Macht, die sich anbeten lässt</w:t>
      </w:r>
    </w:p>
    <w:p w14:paraId="1DF39852" w14:textId="77777777" w:rsidR="006C6193" w:rsidRPr="00955008" w:rsidRDefault="00000000">
      <w:pPr>
        <w:rPr>
          <w:lang w:val="de-DE"/>
        </w:rPr>
      </w:pPr>
      <w:r w:rsidRPr="00955008">
        <w:rPr>
          <w:b/>
          <w:lang w:val="de-DE"/>
        </w:rPr>
        <w:t xml:space="preserve">Versbereich: </w:t>
      </w:r>
      <w:r w:rsidRPr="00955008">
        <w:rPr>
          <w:lang w:val="de-DE"/>
        </w:rPr>
        <w:t>Offb 13,1–10</w:t>
      </w:r>
    </w:p>
    <w:p w14:paraId="2527435A" w14:textId="77777777" w:rsidR="006C6193" w:rsidRPr="00955008" w:rsidRDefault="00000000">
      <w:pPr>
        <w:rPr>
          <w:lang w:val="de-DE"/>
        </w:rPr>
      </w:pPr>
      <w:r w:rsidRPr="00955008">
        <w:rPr>
          <w:lang w:val="de-DE"/>
        </w:rPr>
        <w:t>Das erste Tier kommt aus dem Meer und trägt die Merkmale der Reiche aus Daniel 7. Johannes malt damit keine Fantasie-Zoologie, sondern ein theologisches Röntgenbild von Herrschaft: Was sich nach außen als mächtig, geordnet und unbesiegbar zeigt, kann aus Gottes Perspektive bestialisch werden. Der Drache gibt dem Tier Kraft, Thron und Macht. Die Erde staunt, folgt und betet an. Damit ist der Kern erreicht: Das Problem ist nicht bloß, dass Macht stark ist, sondern dass sie den Platz Gottes besetzt.</w:t>
      </w:r>
    </w:p>
    <w:p w14:paraId="6E4FAB0F" w14:textId="77777777" w:rsidR="006C6193" w:rsidRPr="00955008" w:rsidRDefault="00000000">
      <w:pPr>
        <w:rPr>
          <w:lang w:val="de-DE"/>
        </w:rPr>
      </w:pPr>
      <w:r w:rsidRPr="00955008">
        <w:rPr>
          <w:b/>
          <w:lang w:val="de-DE"/>
        </w:rPr>
        <w:t xml:space="preserve">Exegetischer Tiefenpunkt: </w:t>
      </w:r>
      <w:r w:rsidRPr="00955008">
        <w:rPr>
          <w:lang w:val="de-DE"/>
        </w:rPr>
        <w:t>Das Tier ist aus Daniel 7 zusammengesetzt. Dazu kommt die „tödliche Wunde“, die geheilt wird. Der Text spiegelt damit das Lamm: Christus ist wirklich geschlachtet und lebt; das Tier inszeniert eine Gegen-Auferstehung. Das Böse lebt von Imitation.</w:t>
      </w:r>
    </w:p>
    <w:p w14:paraId="016256B7" w14:textId="77777777" w:rsidR="006C6193" w:rsidRPr="00955008" w:rsidRDefault="00000000">
      <w:pPr>
        <w:rPr>
          <w:lang w:val="de-DE"/>
        </w:rPr>
      </w:pPr>
      <w:r w:rsidRPr="00955008">
        <w:rPr>
          <w:b/>
          <w:lang w:val="de-DE"/>
        </w:rPr>
        <w:t xml:space="preserve">Beispiel: </w:t>
      </w:r>
      <w:r w:rsidRPr="00955008">
        <w:rPr>
          <w:lang w:val="de-DE"/>
        </w:rPr>
        <w:t>Ein Staat, eine Firma, eine Bewegung oder auch eine religiöse Organisation kann berechtigte Autorität besitzen. Gefährlich wird es, wenn Kritik als Verrat gilt, die Leitung mit Wahrheit verwechselt wird und Zugehörigkeit davon abhängt, dass man das Gewissen abgibt.</w:t>
      </w:r>
    </w:p>
    <w:p w14:paraId="34A54C20" w14:textId="77777777" w:rsidR="006C6193" w:rsidRDefault="00000000">
      <w:pPr>
        <w:pStyle w:val="berschrift3"/>
      </w:pPr>
      <w:proofErr w:type="spellStart"/>
      <w:r>
        <w:t>Gesprächsfragen</w:t>
      </w:r>
      <w:proofErr w:type="spellEnd"/>
    </w:p>
    <w:p w14:paraId="44663075" w14:textId="77777777" w:rsidR="006C6193" w:rsidRPr="00955008" w:rsidRDefault="00000000">
      <w:pPr>
        <w:pStyle w:val="Aufzhlungszeichen"/>
        <w:rPr>
          <w:lang w:val="de-DE"/>
        </w:rPr>
      </w:pPr>
      <w:r w:rsidRPr="00955008">
        <w:rPr>
          <w:lang w:val="de-DE"/>
        </w:rPr>
        <w:t>Was fällt euch an der Beschreibung des ersten Tieres besonders auf?</w:t>
      </w:r>
    </w:p>
    <w:p w14:paraId="1F5DCCC3" w14:textId="77777777" w:rsidR="006C6193" w:rsidRPr="00955008" w:rsidRDefault="00000000">
      <w:pPr>
        <w:pStyle w:val="Aufzhlungszeichen"/>
        <w:rPr>
          <w:lang w:val="de-DE"/>
        </w:rPr>
      </w:pPr>
      <w:r w:rsidRPr="00955008">
        <w:rPr>
          <w:lang w:val="de-DE"/>
        </w:rPr>
        <w:t>Warum verbindet Johannes politische Macht mit Anbetung?</w:t>
      </w:r>
    </w:p>
    <w:p w14:paraId="6C85254F" w14:textId="77777777" w:rsidR="006C6193" w:rsidRPr="00955008" w:rsidRDefault="00000000">
      <w:pPr>
        <w:pStyle w:val="Aufzhlungszeichen"/>
        <w:rPr>
          <w:lang w:val="de-DE"/>
        </w:rPr>
      </w:pPr>
      <w:r w:rsidRPr="00955008">
        <w:rPr>
          <w:lang w:val="de-DE"/>
        </w:rPr>
        <w:t>Wo erlebt ihr heute, dass Menschen oder Systeme sich als „alternativlos“ darstellen?</w:t>
      </w:r>
    </w:p>
    <w:p w14:paraId="4AF54B0C" w14:textId="77777777" w:rsidR="006C6193" w:rsidRPr="00955008" w:rsidRDefault="00000000">
      <w:pPr>
        <w:pStyle w:val="Aufzhlungszeichen"/>
        <w:rPr>
          <w:lang w:val="de-DE"/>
        </w:rPr>
      </w:pPr>
      <w:r w:rsidRPr="00955008">
        <w:rPr>
          <w:lang w:val="de-DE"/>
        </w:rPr>
        <w:lastRenderedPageBreak/>
        <w:t>Woran merkt man den Unterschied zwischen legitimer Autorität und vergöttlichter Macht?</w:t>
      </w:r>
    </w:p>
    <w:p w14:paraId="3F4CF53C" w14:textId="77777777" w:rsidR="006C6193" w:rsidRPr="00955008" w:rsidRDefault="00000000">
      <w:pPr>
        <w:pStyle w:val="Aufzhlungszeichen"/>
        <w:rPr>
          <w:lang w:val="de-DE"/>
        </w:rPr>
      </w:pPr>
      <w:r w:rsidRPr="00955008">
        <w:rPr>
          <w:lang w:val="de-DE"/>
        </w:rPr>
        <w:t>Was könnte „Standhaftigkeit und Glaubenstreue“ in einer solchen Situation konkret bedeuten?</w:t>
      </w:r>
    </w:p>
    <w:p w14:paraId="0668CB87" w14:textId="77777777" w:rsidR="006C6193" w:rsidRPr="00955008" w:rsidRDefault="00000000">
      <w:pPr>
        <w:pStyle w:val="berschrift2"/>
        <w:rPr>
          <w:lang w:val="de-DE"/>
        </w:rPr>
      </w:pPr>
      <w:r w:rsidRPr="00955008">
        <w:rPr>
          <w:lang w:val="de-DE"/>
        </w:rPr>
        <w:t>6.4 Hauptabschnitt II – Wie ein Lamm, aber die Stimme eines Drachen</w:t>
      </w:r>
    </w:p>
    <w:p w14:paraId="7D54AD84" w14:textId="77777777" w:rsidR="006C6193" w:rsidRPr="00955008" w:rsidRDefault="00000000">
      <w:pPr>
        <w:rPr>
          <w:lang w:val="de-DE"/>
        </w:rPr>
      </w:pPr>
      <w:r w:rsidRPr="00955008">
        <w:rPr>
          <w:b/>
          <w:lang w:val="de-DE"/>
        </w:rPr>
        <w:t xml:space="preserve">Versbereich: </w:t>
      </w:r>
      <w:r w:rsidRPr="00955008">
        <w:rPr>
          <w:lang w:val="de-DE"/>
        </w:rPr>
        <w:t>Offb 13,11–15</w:t>
      </w:r>
    </w:p>
    <w:p w14:paraId="349198FD" w14:textId="77777777" w:rsidR="006C6193" w:rsidRPr="00955008" w:rsidRDefault="00000000">
      <w:pPr>
        <w:rPr>
          <w:lang w:val="de-DE"/>
        </w:rPr>
      </w:pPr>
      <w:r w:rsidRPr="00955008">
        <w:rPr>
          <w:lang w:val="de-DE"/>
        </w:rPr>
        <w:t>Das zweite Tier wirkt zunächst weniger bedrohlich. Es hat Hörner wie ein Lamm. Doch seine Stimme verrät es: Es redet wie der Drache. Dieses Bild ist für die Gemeinde ungeheuer lebensnah. Das Böse kommt nicht nur brüllend. Es kann vertrauenswürdig aussehen, religiöse Sprache benutzen, Zeichen vorweisen und sich als hilfreich inszenieren. Entscheidend ist, wohin es Menschen führt: zur Anbetung des ersten Tieres.</w:t>
      </w:r>
    </w:p>
    <w:p w14:paraId="50A6FB73" w14:textId="77777777" w:rsidR="006C6193" w:rsidRPr="00955008" w:rsidRDefault="00000000">
      <w:pPr>
        <w:rPr>
          <w:lang w:val="de-DE"/>
        </w:rPr>
      </w:pPr>
      <w:r w:rsidRPr="00955008">
        <w:rPr>
          <w:b/>
          <w:lang w:val="de-DE"/>
        </w:rPr>
        <w:t xml:space="preserve">Exegetischer Tiefenpunkt: </w:t>
      </w:r>
      <w:r w:rsidRPr="00955008">
        <w:rPr>
          <w:lang w:val="de-DE"/>
        </w:rPr>
        <w:t>Feuer vom Himmel erinnert an prophetische Zeichen; das Bild des Tieres an Daniel 3; der „Atem/Geist“ des Bildes imitiert Leben. Neuere Forschung beschreibt diesen Abschnitt zu Recht als Parodie: falsches Zeugnis kopiert wahres Zeugnis, ohne dessen Wahrheit zu besitzen.</w:t>
      </w:r>
    </w:p>
    <w:p w14:paraId="310946F1" w14:textId="77777777" w:rsidR="006C6193" w:rsidRPr="00955008" w:rsidRDefault="00000000">
      <w:pPr>
        <w:rPr>
          <w:lang w:val="de-DE"/>
        </w:rPr>
      </w:pPr>
      <w:r w:rsidRPr="00955008">
        <w:rPr>
          <w:b/>
          <w:lang w:val="de-DE"/>
        </w:rPr>
        <w:t xml:space="preserve">Beispiel: </w:t>
      </w:r>
      <w:r w:rsidRPr="00955008">
        <w:rPr>
          <w:lang w:val="de-DE"/>
        </w:rPr>
        <w:t>Eine Nachricht sieht professionell aus, benutzt vertraute Logos, zitiert scheinbar seriöse Quellen und bestätigt genau das, was wir ohnehin glauben wollen. Gerade deshalb wirkt sie. Die Frage ist nicht nur: „Ist das beeindruckend?“, sondern: „Ist es wahr – und wohin führt es?“</w:t>
      </w:r>
    </w:p>
    <w:p w14:paraId="4BF34F10" w14:textId="77777777" w:rsidR="006C6193" w:rsidRDefault="00000000">
      <w:pPr>
        <w:pStyle w:val="berschrift3"/>
      </w:pPr>
      <w:proofErr w:type="spellStart"/>
      <w:r>
        <w:t>Gesprächsfragen</w:t>
      </w:r>
      <w:proofErr w:type="spellEnd"/>
    </w:p>
    <w:p w14:paraId="502CE58A" w14:textId="77777777" w:rsidR="006C6193" w:rsidRPr="00955008" w:rsidRDefault="00000000">
      <w:pPr>
        <w:pStyle w:val="Aufzhlungszeichen"/>
        <w:rPr>
          <w:lang w:val="de-DE"/>
        </w:rPr>
      </w:pPr>
      <w:r w:rsidRPr="00955008">
        <w:rPr>
          <w:lang w:val="de-DE"/>
        </w:rPr>
        <w:t>Warum ist „wie ein Lamm“ gefährlicher als ein offen erkennbarer Drache?</w:t>
      </w:r>
    </w:p>
    <w:p w14:paraId="656EB8F8" w14:textId="77777777" w:rsidR="006C6193" w:rsidRPr="00955008" w:rsidRDefault="00000000">
      <w:pPr>
        <w:pStyle w:val="Aufzhlungszeichen"/>
        <w:rPr>
          <w:lang w:val="de-DE"/>
        </w:rPr>
      </w:pPr>
      <w:r w:rsidRPr="00955008">
        <w:rPr>
          <w:lang w:val="de-DE"/>
        </w:rPr>
        <w:t>Welche Rolle spielen Zeichen und beeindruckende Wirkungen im Text?</w:t>
      </w:r>
    </w:p>
    <w:p w14:paraId="63BAFA21" w14:textId="77777777" w:rsidR="006C6193" w:rsidRPr="00955008" w:rsidRDefault="00000000">
      <w:pPr>
        <w:pStyle w:val="Aufzhlungszeichen"/>
        <w:rPr>
          <w:lang w:val="de-DE"/>
        </w:rPr>
      </w:pPr>
      <w:r w:rsidRPr="00955008">
        <w:rPr>
          <w:lang w:val="de-DE"/>
        </w:rPr>
        <w:t>Was hilft uns, zwischen christlicher Sprache und der Stimme Christi zu unterscheiden?</w:t>
      </w:r>
    </w:p>
    <w:p w14:paraId="171A9D61" w14:textId="77777777" w:rsidR="006C6193" w:rsidRPr="00955008" w:rsidRDefault="00000000">
      <w:pPr>
        <w:pStyle w:val="Aufzhlungszeichen"/>
        <w:rPr>
          <w:lang w:val="de-DE"/>
        </w:rPr>
      </w:pPr>
      <w:r w:rsidRPr="00955008">
        <w:rPr>
          <w:lang w:val="de-DE"/>
        </w:rPr>
        <w:t>Wo kann Kirche selbst in Versuchung geraten, Erfolg, Einfluss oder Wirkung mit Wahrheit zu verwechseln?</w:t>
      </w:r>
    </w:p>
    <w:p w14:paraId="73146076" w14:textId="77777777" w:rsidR="006C6193" w:rsidRPr="00955008" w:rsidRDefault="00000000">
      <w:pPr>
        <w:pStyle w:val="Aufzhlungszeichen"/>
        <w:rPr>
          <w:lang w:val="de-DE"/>
        </w:rPr>
      </w:pPr>
      <w:r w:rsidRPr="00955008">
        <w:rPr>
          <w:lang w:val="de-DE"/>
        </w:rPr>
        <w:t>Welche Prüfsteine bietet das Evangelium: Kreuz, Wahrheit, Liebe, Freiheit des Gewissens, Umgang mit Schwachen?</w:t>
      </w:r>
    </w:p>
    <w:p w14:paraId="6FC580FB" w14:textId="77777777" w:rsidR="006C6193" w:rsidRPr="00955008" w:rsidRDefault="00000000">
      <w:pPr>
        <w:pStyle w:val="berschrift3"/>
        <w:rPr>
          <w:lang w:val="de-DE"/>
        </w:rPr>
      </w:pPr>
      <w:r w:rsidRPr="00955008">
        <w:rPr>
          <w:lang w:val="de-DE"/>
        </w:rPr>
        <w:t>Dialogische Methode: „Stimme prüfen“</w:t>
      </w:r>
    </w:p>
    <w:p w14:paraId="06F20F9A" w14:textId="77777777" w:rsidR="006C6193" w:rsidRPr="00955008" w:rsidRDefault="00000000">
      <w:pPr>
        <w:rPr>
          <w:lang w:val="de-DE"/>
        </w:rPr>
      </w:pPr>
      <w:r w:rsidRPr="00955008">
        <w:rPr>
          <w:lang w:val="de-DE"/>
        </w:rPr>
        <w:t>Bildet Zweiergruppen. Jede Gruppe ergänzt zwei Sätze: „Eine Stimme des Lammes erkenne ich daran, dass …“ und „Eine drachenhafte Stimme erkenne ich daran, dass …“. Danach werden die Sätze gesammelt. Wichtig: nicht zuerst auf „die anderen“ zeigen, sondern auch kirchliche und persönliche Machtmuster mitdenken.</w:t>
      </w:r>
    </w:p>
    <w:p w14:paraId="0F4D4883" w14:textId="77777777" w:rsidR="006C6193" w:rsidRPr="00955008" w:rsidRDefault="00000000">
      <w:pPr>
        <w:pStyle w:val="berschrift2"/>
        <w:rPr>
          <w:lang w:val="de-DE"/>
        </w:rPr>
      </w:pPr>
      <w:r w:rsidRPr="00955008">
        <w:rPr>
          <w:lang w:val="de-DE"/>
        </w:rPr>
        <w:t>6.5 Hauptabschnitt III – Wenn Zugehörigkeit ins Portemonnaie greift</w:t>
      </w:r>
    </w:p>
    <w:p w14:paraId="22E37A98" w14:textId="77777777" w:rsidR="006C6193" w:rsidRPr="00955008" w:rsidRDefault="00000000">
      <w:pPr>
        <w:rPr>
          <w:lang w:val="de-DE"/>
        </w:rPr>
      </w:pPr>
      <w:r w:rsidRPr="00955008">
        <w:rPr>
          <w:b/>
          <w:lang w:val="de-DE"/>
        </w:rPr>
        <w:t xml:space="preserve">Versbereich: </w:t>
      </w:r>
      <w:r w:rsidRPr="00955008">
        <w:rPr>
          <w:lang w:val="de-DE"/>
        </w:rPr>
        <w:t>Offb 13,16–18</w:t>
      </w:r>
    </w:p>
    <w:p w14:paraId="0BE2EB1E" w14:textId="77777777" w:rsidR="006C6193" w:rsidRPr="00955008" w:rsidRDefault="00000000">
      <w:pPr>
        <w:rPr>
          <w:lang w:val="de-DE"/>
        </w:rPr>
      </w:pPr>
      <w:r w:rsidRPr="00955008">
        <w:rPr>
          <w:lang w:val="de-DE"/>
        </w:rPr>
        <w:t xml:space="preserve">Das Zeichen </w:t>
      </w:r>
      <w:proofErr w:type="gramStart"/>
      <w:r w:rsidRPr="00955008">
        <w:rPr>
          <w:lang w:val="de-DE"/>
        </w:rPr>
        <w:t>an Hand</w:t>
      </w:r>
      <w:proofErr w:type="gramEnd"/>
      <w:r w:rsidRPr="00955008">
        <w:rPr>
          <w:lang w:val="de-DE"/>
        </w:rPr>
        <w:t xml:space="preserve"> oder Stirn zeigt Zugehörigkeit. Im Buch steht ihm das Siegel Gottes gegenüber. Es geht darum, wem Denken und Handeln gehören. Dann wird es konkret: Kaufen und Verkaufen hängen von dieser Zugehörigkeit ab. Johannes weiß, dass Gewissensentscheidungen einen Preis haben können. Gerade deshalb endet der Abschnitt nicht mit „Fürchtet euch!“, sondern mit „Hier ist Weisheit“. Die Gemeinde soll unterscheiden lernen.</w:t>
      </w:r>
    </w:p>
    <w:p w14:paraId="1B62A5D5" w14:textId="77777777" w:rsidR="006C6193" w:rsidRPr="00955008" w:rsidRDefault="00000000">
      <w:pPr>
        <w:rPr>
          <w:lang w:val="de-DE"/>
        </w:rPr>
      </w:pPr>
      <w:r w:rsidRPr="00955008">
        <w:rPr>
          <w:b/>
          <w:lang w:val="de-DE"/>
        </w:rPr>
        <w:t xml:space="preserve">Exegetischer Tiefenpunkt: </w:t>
      </w:r>
      <w:r w:rsidRPr="00955008">
        <w:rPr>
          <w:lang w:val="de-DE"/>
        </w:rPr>
        <w:t>666 ist im kritischen Text gut bezeugt, daneben steht die sehr alte Variante 616. Die Nero-Gematrie erklärt beide Zahlen bemerkenswert gut, ist aber nicht die einzige wissenschaftliche Deutung. Die Zahl funktioniert jedenfalls als Entlarvung: Das scheinbar göttliche Tier trägt am Ende eine Menschenzahl.</w:t>
      </w:r>
    </w:p>
    <w:p w14:paraId="32809E3E" w14:textId="77777777" w:rsidR="006C6193" w:rsidRPr="00955008" w:rsidRDefault="00000000">
      <w:pPr>
        <w:rPr>
          <w:lang w:val="de-DE"/>
        </w:rPr>
      </w:pPr>
      <w:r w:rsidRPr="00955008">
        <w:rPr>
          <w:b/>
          <w:lang w:val="de-DE"/>
        </w:rPr>
        <w:lastRenderedPageBreak/>
        <w:t xml:space="preserve">Beispiel: </w:t>
      </w:r>
      <w:r w:rsidRPr="00955008">
        <w:rPr>
          <w:lang w:val="de-DE"/>
        </w:rPr>
        <w:t>Ein junger Mensch weiß, dass er in einer Gruppe nur anerkannt bleibt, wenn er bei Beschämung oder Ausgrenzung anderer mitmacht. Das „Zeichen“ ist kein Aufkleber. Es zeigt sich darin, wie er denkt, redet und handelt – und ob er den Preis der Zugehörigkeit bezahlt.</w:t>
      </w:r>
    </w:p>
    <w:p w14:paraId="0B437D67" w14:textId="77777777" w:rsidR="006C6193" w:rsidRDefault="00000000">
      <w:pPr>
        <w:pStyle w:val="berschrift3"/>
      </w:pPr>
      <w:proofErr w:type="spellStart"/>
      <w:r>
        <w:t>Gesprächsfragen</w:t>
      </w:r>
      <w:proofErr w:type="spellEnd"/>
    </w:p>
    <w:p w14:paraId="372E99D5" w14:textId="77777777" w:rsidR="006C6193" w:rsidRPr="00955008" w:rsidRDefault="00000000">
      <w:pPr>
        <w:pStyle w:val="Aufzhlungszeichen"/>
        <w:rPr>
          <w:lang w:val="de-DE"/>
        </w:rPr>
      </w:pPr>
      <w:r w:rsidRPr="00955008">
        <w:rPr>
          <w:lang w:val="de-DE"/>
        </w:rPr>
        <w:t>Was bedeutet es, dass das Zeichen Hand und Stirn betrifft?</w:t>
      </w:r>
    </w:p>
    <w:p w14:paraId="11D049D0" w14:textId="77777777" w:rsidR="006C6193" w:rsidRPr="00955008" w:rsidRDefault="00000000">
      <w:pPr>
        <w:pStyle w:val="Aufzhlungszeichen"/>
        <w:rPr>
          <w:lang w:val="de-DE"/>
        </w:rPr>
      </w:pPr>
      <w:r w:rsidRPr="00955008">
        <w:rPr>
          <w:lang w:val="de-DE"/>
        </w:rPr>
        <w:t>Warum verbindet der Text Zugehörigkeit mit Kaufen und Verkaufen?</w:t>
      </w:r>
    </w:p>
    <w:p w14:paraId="7EAC6456" w14:textId="77777777" w:rsidR="006C6193" w:rsidRPr="00955008" w:rsidRDefault="00000000">
      <w:pPr>
        <w:pStyle w:val="Aufzhlungszeichen"/>
        <w:rPr>
          <w:lang w:val="de-DE"/>
        </w:rPr>
      </w:pPr>
      <w:r w:rsidRPr="00955008">
        <w:rPr>
          <w:lang w:val="de-DE"/>
        </w:rPr>
        <w:t>Welche Gewissensentscheidungen können heute soziale oder wirtschaftliche Nachteile bringen?</w:t>
      </w:r>
    </w:p>
    <w:p w14:paraId="369224CA" w14:textId="77777777" w:rsidR="006C6193" w:rsidRPr="00955008" w:rsidRDefault="00000000">
      <w:pPr>
        <w:pStyle w:val="Aufzhlungszeichen"/>
        <w:rPr>
          <w:lang w:val="de-DE"/>
        </w:rPr>
      </w:pPr>
      <w:r w:rsidRPr="00955008">
        <w:rPr>
          <w:lang w:val="de-DE"/>
        </w:rPr>
        <w:t>Warum ist es problematisch, 666 vorschnell mit einem heutigen Gerät, Politiker oder Zahlungssystem gleichzusetzen?</w:t>
      </w:r>
    </w:p>
    <w:p w14:paraId="1F9A2271" w14:textId="77777777" w:rsidR="006C6193" w:rsidRPr="00955008" w:rsidRDefault="00000000">
      <w:pPr>
        <w:pStyle w:val="Aufzhlungszeichen"/>
        <w:rPr>
          <w:lang w:val="de-DE"/>
        </w:rPr>
      </w:pPr>
      <w:r w:rsidRPr="00955008">
        <w:rPr>
          <w:lang w:val="de-DE"/>
        </w:rPr>
        <w:t>Was könnte „Weisheit“ im Umgang mit Angst und Endzeitspekulation bedeuten?</w:t>
      </w:r>
    </w:p>
    <w:p w14:paraId="77280058" w14:textId="77777777" w:rsidR="006C6193" w:rsidRPr="00955008" w:rsidRDefault="00000000">
      <w:pPr>
        <w:pStyle w:val="berschrift2"/>
        <w:rPr>
          <w:lang w:val="de-DE"/>
        </w:rPr>
      </w:pPr>
      <w:r w:rsidRPr="00955008">
        <w:rPr>
          <w:lang w:val="de-DE"/>
        </w:rPr>
        <w:t>6.6 Geistliche Verdichtung – ca. 200 Wörter</w:t>
      </w:r>
    </w:p>
    <w:p w14:paraId="54A2321E" w14:textId="77777777" w:rsidR="006C6193" w:rsidRPr="00955008" w:rsidRDefault="00000000">
      <w:pPr>
        <w:rPr>
          <w:lang w:val="de-DE"/>
        </w:rPr>
      </w:pPr>
      <w:r w:rsidRPr="00955008">
        <w:rPr>
          <w:lang w:val="de-DE"/>
        </w:rPr>
        <w:t>Das Erschreckende an Offenbarung 13 ist nicht nur die Gewalt. Noch erschreckender ist, wie anziehend das Tier wirkt. Die ganze Erde staunt. Das zweite Tier sieht sogar wie ein Lamm aus. Das Böse kommt nicht immer mit einem Warnschild. Es kann vernünftig, erfolgreich, religiös und alternativlos wirken. Genau darum schenkt uns dieses Kapitel keine Liste zukünftiger Geheimcodes, sondern einen geschärften Blick.</w:t>
      </w:r>
      <w:r w:rsidRPr="00955008">
        <w:rPr>
          <w:lang w:val="de-DE"/>
        </w:rPr>
        <w:br/>
      </w:r>
      <w:r w:rsidRPr="00955008">
        <w:rPr>
          <w:lang w:val="de-DE"/>
        </w:rPr>
        <w:br/>
        <w:t>Christus ist das Maß. Das echte Lamm zwingt keine Anbetung. Es gibt sich hin. Es trägt Wunden, aber seine Wunden dienen nicht der Inszenierung von Macht, sondern unserer Rettung. Und bevor von unserer Standhaftigkeit die Rede ist, steht da das Lebensbuch des Lammes. Unsere tiefste Identität wird nicht vom Druck dieser Welt geschrieben. Sie kommt von Christus.</w:t>
      </w:r>
      <w:r w:rsidRPr="00955008">
        <w:rPr>
          <w:lang w:val="de-DE"/>
        </w:rPr>
        <w:br/>
      </w:r>
      <w:r w:rsidRPr="00955008">
        <w:rPr>
          <w:lang w:val="de-DE"/>
        </w:rPr>
        <w:br/>
        <w:t>Darum darf christliche Treue nüchtern sein. Wir müssen nicht hinter jedem technischen Fortschritt das Tier suchen. Aber wir sollen aufmerksam werden, wo Macht unser Gewissen besitzen will, wo Erfolg Wahrheit ersetzt, wo Zugehörigkeit erkauft werden muss und wo Menschen ausgegrenzt werden, weil sie nicht mitmachen. Das Lamm ruft nicht zur Panik, sondern zur Freiheit: Sieh hin. Prüfe die Stimme. Bleib treu. Deine letzte Zugehörigkeit ist schon entschieden.</w:t>
      </w:r>
    </w:p>
    <w:p w14:paraId="6D69965E" w14:textId="77777777" w:rsidR="006C6193" w:rsidRPr="00955008" w:rsidRDefault="00000000">
      <w:pPr>
        <w:pStyle w:val="berschrift2"/>
        <w:rPr>
          <w:lang w:val="de-DE"/>
        </w:rPr>
      </w:pPr>
      <w:r w:rsidRPr="00955008">
        <w:rPr>
          <w:lang w:val="de-DE"/>
        </w:rPr>
        <w:t>6.7 Schluss</w:t>
      </w:r>
    </w:p>
    <w:p w14:paraId="06BA7C74" w14:textId="77777777" w:rsidR="006C6193" w:rsidRPr="00955008" w:rsidRDefault="00000000">
      <w:pPr>
        <w:rPr>
          <w:lang w:val="de-DE"/>
        </w:rPr>
      </w:pPr>
      <w:r w:rsidRPr="00955008">
        <w:rPr>
          <w:lang w:val="de-DE"/>
        </w:rPr>
        <w:t>Nimm noch einmal das Bild aus 13,11 auf: „wie ein Lamm – aber die Stimme eines Drachen“. Der Abend endet deshalb nicht mit der Frage: „Wer ist heute das Tier?“, sondern mit der persönlicheren und unbequemeren Frage: „Welche Stimme bekommt in meinem Denken und Handeln das letzte Wort?“</w:t>
      </w:r>
    </w:p>
    <w:p w14:paraId="3B451B9F" w14:textId="77777777" w:rsidR="006C6193" w:rsidRDefault="00000000">
      <w:pPr>
        <w:pStyle w:val="berschrift3"/>
      </w:pPr>
      <w:r>
        <w:t xml:space="preserve">Drei </w:t>
      </w:r>
      <w:proofErr w:type="spellStart"/>
      <w:r>
        <w:t>Abschlussfragen</w:t>
      </w:r>
      <w:proofErr w:type="spellEnd"/>
    </w:p>
    <w:p w14:paraId="6541866A" w14:textId="77777777" w:rsidR="006C6193" w:rsidRPr="00955008" w:rsidRDefault="00000000">
      <w:pPr>
        <w:pStyle w:val="Aufzhlungszeichen"/>
        <w:rPr>
          <w:lang w:val="de-DE"/>
        </w:rPr>
      </w:pPr>
      <w:r w:rsidRPr="00955008">
        <w:rPr>
          <w:lang w:val="de-DE"/>
        </w:rPr>
        <w:t>Persönlich: Wo erlebe ich gerade einen Anpassungsdruck, bei dem ich klarer auf mein Gewissen hören möchte?</w:t>
      </w:r>
    </w:p>
    <w:p w14:paraId="1DCE80AE" w14:textId="77777777" w:rsidR="006C6193" w:rsidRPr="00955008" w:rsidRDefault="00000000">
      <w:pPr>
        <w:pStyle w:val="Aufzhlungszeichen"/>
        <w:rPr>
          <w:lang w:val="de-DE"/>
        </w:rPr>
      </w:pPr>
      <w:r w:rsidRPr="00955008">
        <w:rPr>
          <w:lang w:val="de-DE"/>
        </w:rPr>
        <w:t>Glaube: Was hilft mir, die Stimme Christi von Stimmen zu unterscheiden, die nur christlich klingen?</w:t>
      </w:r>
    </w:p>
    <w:p w14:paraId="162B4378" w14:textId="77777777" w:rsidR="006C6193" w:rsidRPr="00955008" w:rsidRDefault="00000000">
      <w:pPr>
        <w:pStyle w:val="Aufzhlungszeichen"/>
        <w:rPr>
          <w:lang w:val="de-DE"/>
        </w:rPr>
      </w:pPr>
      <w:r w:rsidRPr="00955008">
        <w:rPr>
          <w:lang w:val="de-DE"/>
        </w:rPr>
        <w:t>Handeln: Wo kann ich in dieser Woche einem Menschen beistehen, der wegen seiner Überzeugung Nachteile trägt?</w:t>
      </w:r>
    </w:p>
    <w:p w14:paraId="14C8052C" w14:textId="77777777" w:rsidR="006C6193" w:rsidRPr="00955008" w:rsidRDefault="00000000">
      <w:pPr>
        <w:rPr>
          <w:lang w:val="de-DE"/>
        </w:rPr>
      </w:pPr>
      <w:r w:rsidRPr="00955008">
        <w:rPr>
          <w:b/>
          <w:lang w:val="de-DE"/>
        </w:rPr>
        <w:t xml:space="preserve">Gebetsimpuls: </w:t>
      </w:r>
      <w:r w:rsidRPr="00955008">
        <w:rPr>
          <w:lang w:val="de-DE"/>
        </w:rPr>
        <w:t>Jesus Christus, du Lamm Gottes, gib uns einen klaren Blick und ein freies Herz. Bewahre uns vor Angst und vor falscher Faszination. Lass uns deine Stimme hören, dir vertrauen und auch unter Druck menschlich, wahrhaftig und treu bleiben. Amen.</w:t>
      </w:r>
    </w:p>
    <w:p w14:paraId="587B33C3" w14:textId="77777777" w:rsidR="006C6193" w:rsidRPr="00955008" w:rsidRDefault="00000000">
      <w:pPr>
        <w:pStyle w:val="berschrift1"/>
        <w:rPr>
          <w:lang w:val="de-DE"/>
        </w:rPr>
      </w:pPr>
      <w:r w:rsidRPr="00955008">
        <w:rPr>
          <w:lang w:val="de-DE"/>
        </w:rPr>
        <w:lastRenderedPageBreak/>
        <w:t>7. Kurze alternative Einsatzformen und Reihenkontext</w:t>
      </w:r>
    </w:p>
    <w:p w14:paraId="097DA453" w14:textId="77777777" w:rsidR="006C6193" w:rsidRPr="00955008" w:rsidRDefault="00000000">
      <w:pPr>
        <w:pStyle w:val="berschrift2"/>
        <w:rPr>
          <w:lang w:val="de-DE"/>
        </w:rPr>
      </w:pPr>
      <w:r w:rsidRPr="00955008">
        <w:rPr>
          <w:lang w:val="de-DE"/>
        </w:rPr>
        <w:t>7.1 Kurzandacht 5–7 Minuten</w:t>
      </w:r>
    </w:p>
    <w:p w14:paraId="3415A785" w14:textId="77777777" w:rsidR="006C6193" w:rsidRDefault="00000000">
      <w:r w:rsidRPr="00955008">
        <w:rPr>
          <w:lang w:val="de-DE"/>
        </w:rPr>
        <w:t xml:space="preserve">Einstieg mit dem Satz: „Nicht alles, was wie ein Lamm aussieht, spricht mit der Stimme des Lammes.“ Kurz 13,11 erklären. Dann zeigen: Das Böse arbeitet in Offb 13 durch Imitation und durch den Anspruch auf Loyalität. Christus dagegen gewinnt nicht durch Zwang, sondern durch Hingabe. Anwendung: Prüfe heute nicht nur, wie etwas aussieht oder wie erfolgreich es ist, sondern welche Stimme darin hörbar wird und wem deine letzte Loyalität gehört. </w:t>
      </w:r>
      <w:proofErr w:type="spellStart"/>
      <w:r>
        <w:t>Schluss</w:t>
      </w:r>
      <w:proofErr w:type="spellEnd"/>
      <w:r>
        <w:t xml:space="preserve"> </w:t>
      </w:r>
      <w:proofErr w:type="spellStart"/>
      <w:r>
        <w:t>mit</w:t>
      </w:r>
      <w:proofErr w:type="spellEnd"/>
      <w:r>
        <w:t xml:space="preserve"> 13,10: </w:t>
      </w:r>
      <w:proofErr w:type="spellStart"/>
      <w:r>
        <w:t>Standhaftigkeit</w:t>
      </w:r>
      <w:proofErr w:type="spellEnd"/>
      <w:r>
        <w:t xml:space="preserve"> und Glaubenstreue.</w:t>
      </w:r>
    </w:p>
    <w:p w14:paraId="3DC868F7" w14:textId="77777777" w:rsidR="006C6193" w:rsidRDefault="00000000">
      <w:pPr>
        <w:pStyle w:val="berschrift2"/>
      </w:pPr>
      <w:r>
        <w:t>7.2 Kleingruppe 4–8 Personen</w:t>
      </w:r>
    </w:p>
    <w:p w14:paraId="4C6FA8CA" w14:textId="77777777" w:rsidR="006C6193" w:rsidRPr="00955008" w:rsidRDefault="00000000">
      <w:pPr>
        <w:pStyle w:val="Aufzhlungszeichen"/>
        <w:rPr>
          <w:lang w:val="de-DE"/>
        </w:rPr>
      </w:pPr>
      <w:r w:rsidRPr="00955008">
        <w:rPr>
          <w:lang w:val="de-DE"/>
        </w:rPr>
        <w:t xml:space="preserve">Kernfrage 1: Was macht </w:t>
      </w:r>
      <w:proofErr w:type="spellStart"/>
      <w:r w:rsidRPr="00955008">
        <w:rPr>
          <w:lang w:val="de-DE"/>
        </w:rPr>
        <w:t>Macht</w:t>
      </w:r>
      <w:proofErr w:type="spellEnd"/>
      <w:r w:rsidRPr="00955008">
        <w:rPr>
          <w:lang w:val="de-DE"/>
        </w:rPr>
        <w:t xml:space="preserve"> verführerisch?</w:t>
      </w:r>
    </w:p>
    <w:p w14:paraId="72AB3E26" w14:textId="77777777" w:rsidR="006C6193" w:rsidRPr="00955008" w:rsidRDefault="00000000">
      <w:pPr>
        <w:pStyle w:val="Aufzhlungszeichen"/>
        <w:rPr>
          <w:lang w:val="de-DE"/>
        </w:rPr>
      </w:pPr>
      <w:r w:rsidRPr="00955008">
        <w:rPr>
          <w:lang w:val="de-DE"/>
        </w:rPr>
        <w:t>Kernfrage 2: Wo begegnet uns „lammähnliche“ Sprache mit drachenhaften Folgen?</w:t>
      </w:r>
    </w:p>
    <w:p w14:paraId="2E7C1FCE" w14:textId="77777777" w:rsidR="006C6193" w:rsidRPr="00955008" w:rsidRDefault="00000000">
      <w:pPr>
        <w:pStyle w:val="Aufzhlungszeichen"/>
        <w:rPr>
          <w:lang w:val="de-DE"/>
        </w:rPr>
      </w:pPr>
      <w:r w:rsidRPr="00955008">
        <w:rPr>
          <w:lang w:val="de-DE"/>
        </w:rPr>
        <w:t>Kernfrage 3: Welche Zugehörigkeit darf einen Preis haben – und welche nicht?</w:t>
      </w:r>
    </w:p>
    <w:p w14:paraId="6ADD002B" w14:textId="77777777" w:rsidR="006C6193" w:rsidRPr="00955008" w:rsidRDefault="00000000">
      <w:pPr>
        <w:pStyle w:val="Aufzhlungszeichen"/>
        <w:rPr>
          <w:lang w:val="de-DE"/>
        </w:rPr>
      </w:pPr>
      <w:r w:rsidRPr="00955008">
        <w:rPr>
          <w:lang w:val="de-DE"/>
        </w:rPr>
        <w:t>Methode: Jede Person schreibt anonym einen Satz zu „Druck, mitzumachen“. Zettel mischen, vorlesen, ohne Lösungen zu erzwingen. Dann Offb 13,10 als Antwortwort lesen.</w:t>
      </w:r>
    </w:p>
    <w:p w14:paraId="3B5C65C3" w14:textId="77777777" w:rsidR="006C6193" w:rsidRPr="00955008" w:rsidRDefault="00000000">
      <w:pPr>
        <w:pStyle w:val="berschrift2"/>
        <w:rPr>
          <w:lang w:val="de-DE"/>
        </w:rPr>
      </w:pPr>
      <w:r w:rsidRPr="00955008">
        <w:rPr>
          <w:lang w:val="de-DE"/>
        </w:rPr>
        <w:t>7.3 Größere dialogische Gruppe</w:t>
      </w:r>
    </w:p>
    <w:p w14:paraId="62B8B24B" w14:textId="77777777" w:rsidR="006C6193" w:rsidRPr="00955008" w:rsidRDefault="00000000">
      <w:pPr>
        <w:rPr>
          <w:lang w:val="de-DE"/>
        </w:rPr>
      </w:pPr>
      <w:r w:rsidRPr="00955008">
        <w:rPr>
          <w:lang w:val="de-DE"/>
        </w:rPr>
        <w:t>Nutze eine Positionierung im Raum zu vier Aussagen: „Macht verführt vor allem durch Angst“ – „… durch Erfolg“ – „… durch Zugehörigkeit“ – „… durch wirtschaftliche Vorteile“. Die Teilnehmenden wählen eine Ecke und begründen kurz. Danach wird gezeigt, dass Offb 13 alle vier Ebenen miteinander verbindet.</w:t>
      </w:r>
    </w:p>
    <w:p w14:paraId="629CD9E2" w14:textId="77777777" w:rsidR="006C6193" w:rsidRPr="00955008" w:rsidRDefault="00000000">
      <w:pPr>
        <w:pStyle w:val="berschrift2"/>
        <w:rPr>
          <w:lang w:val="de-DE"/>
        </w:rPr>
      </w:pPr>
      <w:r w:rsidRPr="00955008">
        <w:rPr>
          <w:lang w:val="de-DE"/>
        </w:rPr>
        <w:t>7.4 Einordnung in die Reihe „Dem Drachen ins Gesicht schauen“</w:t>
      </w:r>
    </w:p>
    <w:p w14:paraId="365FAFDC" w14:textId="77777777" w:rsidR="006C6193" w:rsidRPr="00955008" w:rsidRDefault="00000000">
      <w:pPr>
        <w:rPr>
          <w:lang w:val="de-DE"/>
        </w:rPr>
      </w:pPr>
      <w:r w:rsidRPr="00955008">
        <w:rPr>
          <w:lang w:val="de-DE"/>
        </w:rPr>
        <w:t>Der vorausgehende 4. Abend („Gemeinde in der Wüste“, Offb 12,13–17) zeigt die bedrohte, aber von Gott bewahrte Gemeinde. Offb 13 erklärt nun, wie der Drache seinen Krieg auf der Erde organisiert: durch Herrschaft, Verführung und Loyalitätsdruck. Der folgende 6. Abend („Das Lamm besiegt den Drachen“, Offb 14,1–5 und 17,14) setzt den entscheidenden Gegenakzent: Nicht das Tier bestimmt das Ende, sondern das Lamm. Damit ist Abend 5 die dunkelste Analyse der Reihe, aber nicht ihr theologischer Endpunkt.</w:t>
      </w:r>
    </w:p>
    <w:p w14:paraId="0FEA4EF6" w14:textId="77777777" w:rsidR="006C6193" w:rsidRPr="00955008" w:rsidRDefault="00000000">
      <w:pPr>
        <w:pStyle w:val="berschrift1"/>
        <w:rPr>
          <w:lang w:val="de-DE"/>
        </w:rPr>
      </w:pPr>
      <w:r w:rsidRPr="00955008">
        <w:rPr>
          <w:lang w:val="de-DE"/>
        </w:rPr>
        <w:t>8. Zweifache Qualitätskontrolle</w:t>
      </w:r>
    </w:p>
    <w:p w14:paraId="2AE3E426" w14:textId="77777777" w:rsidR="006C6193" w:rsidRPr="00955008" w:rsidRDefault="00000000">
      <w:pPr>
        <w:pStyle w:val="berschrift2"/>
        <w:rPr>
          <w:lang w:val="de-DE"/>
        </w:rPr>
      </w:pPr>
      <w:r w:rsidRPr="00955008">
        <w:rPr>
          <w:lang w:val="de-DE"/>
        </w:rPr>
        <w:t>Prüfdurchgang 1 – Bestand/Vollständigkeit</w:t>
      </w:r>
    </w:p>
    <w:p w14:paraId="03B442CD" w14:textId="77777777" w:rsidR="006C6193" w:rsidRPr="00955008" w:rsidRDefault="00000000">
      <w:pPr>
        <w:rPr>
          <w:lang w:val="de-DE"/>
        </w:rPr>
      </w:pPr>
      <w:r w:rsidRPr="00955008">
        <w:rPr>
          <w:lang w:val="de-DE"/>
        </w:rPr>
        <w:t>✓ Primärtextbasis (LU17, BasisBibel, NA28/GNT6) berücksichtigt, ohne unzulässige Volltextreproduktion.</w:t>
      </w:r>
    </w:p>
    <w:p w14:paraId="35736068" w14:textId="77777777" w:rsidR="006C6193" w:rsidRPr="00955008" w:rsidRDefault="00000000">
      <w:pPr>
        <w:rPr>
          <w:lang w:val="de-DE"/>
        </w:rPr>
      </w:pPr>
      <w:r w:rsidRPr="00955008">
        <w:rPr>
          <w:lang w:val="de-DE"/>
        </w:rPr>
        <w:t>✓ Abgrenzung, Aufbau, Textbewegung, relevante Übersetzungsfragen, Textkritik, Urtextbegriffe, historische Situation und Intertextualität vorhanden.</w:t>
      </w:r>
    </w:p>
    <w:p w14:paraId="26463685" w14:textId="77777777" w:rsidR="006C6193" w:rsidRPr="00955008" w:rsidRDefault="00000000">
      <w:pPr>
        <w:rPr>
          <w:lang w:val="de-DE"/>
        </w:rPr>
      </w:pPr>
      <w:r w:rsidRPr="00955008">
        <w:rPr>
          <w:lang w:val="de-DE"/>
        </w:rPr>
        <w:t>✓ Versgruppenexegese vollständig für Offb 13,1–18.</w:t>
      </w:r>
    </w:p>
    <w:p w14:paraId="6EA663C1" w14:textId="77777777" w:rsidR="006C6193" w:rsidRPr="00955008" w:rsidRDefault="00000000">
      <w:pPr>
        <w:rPr>
          <w:lang w:val="de-DE"/>
        </w:rPr>
      </w:pPr>
      <w:r w:rsidRPr="00955008">
        <w:rPr>
          <w:lang w:val="de-DE"/>
        </w:rPr>
        <w:t>✓ Unabhängige Web-/Literaturrecherche durchgeführt; Quellenstatus und Zugriff transparent gekennzeichnet.</w:t>
      </w:r>
    </w:p>
    <w:p w14:paraId="004DE259" w14:textId="77777777" w:rsidR="006C6193" w:rsidRPr="00955008" w:rsidRDefault="00000000">
      <w:pPr>
        <w:rPr>
          <w:lang w:val="de-DE"/>
        </w:rPr>
      </w:pPr>
      <w:r w:rsidRPr="00955008">
        <w:rPr>
          <w:lang w:val="de-DE"/>
        </w:rPr>
        <w:t xml:space="preserve">✓ </w:t>
      </w:r>
      <w:proofErr w:type="spellStart"/>
      <w:r w:rsidRPr="00955008">
        <w:rPr>
          <w:lang w:val="de-DE"/>
        </w:rPr>
        <w:t>WiBiLex</w:t>
      </w:r>
      <w:proofErr w:type="spellEnd"/>
      <w:r w:rsidRPr="00955008">
        <w:rPr>
          <w:lang w:val="de-DE"/>
        </w:rPr>
        <w:t xml:space="preserve"> „Kaiserkult (NT)“ sowie </w:t>
      </w:r>
      <w:proofErr w:type="spellStart"/>
      <w:r w:rsidRPr="00955008">
        <w:rPr>
          <w:lang w:val="de-DE"/>
        </w:rPr>
        <w:t>WiReLex</w:t>
      </w:r>
      <w:proofErr w:type="spellEnd"/>
      <w:r w:rsidRPr="00955008">
        <w:rPr>
          <w:lang w:val="de-DE"/>
        </w:rPr>
        <w:t xml:space="preserve"> „Apokalyptik“ und „Erwachsenenbildung“ geprüft und für historischen bzw. didaktischen Kontext ausgewertet.</w:t>
      </w:r>
    </w:p>
    <w:p w14:paraId="46F10DEE" w14:textId="77777777" w:rsidR="006C6193" w:rsidRPr="00955008" w:rsidRDefault="00000000">
      <w:pPr>
        <w:rPr>
          <w:lang w:val="de-DE"/>
        </w:rPr>
      </w:pPr>
      <w:r w:rsidRPr="00955008">
        <w:rPr>
          <w:lang w:val="de-DE"/>
        </w:rPr>
        <w:lastRenderedPageBreak/>
        <w:t>✓ Forschungsvergleich mit Konsens, Mehrheits- und Minderheitenpositionen vorhanden.</w:t>
      </w:r>
    </w:p>
    <w:p w14:paraId="28B033A3" w14:textId="77777777" w:rsidR="006C6193" w:rsidRPr="00955008" w:rsidRDefault="00000000">
      <w:pPr>
        <w:rPr>
          <w:lang w:val="de-DE"/>
        </w:rPr>
      </w:pPr>
      <w:r w:rsidRPr="00955008">
        <w:rPr>
          <w:lang w:val="de-DE"/>
        </w:rPr>
        <w:t>✓ Phase-A-Thesen ausdrücklich bestätigt, präzisiert oder korrigiert.</w:t>
      </w:r>
    </w:p>
    <w:p w14:paraId="0AB9C3B8" w14:textId="77777777" w:rsidR="006C6193" w:rsidRPr="00955008" w:rsidRDefault="00000000">
      <w:pPr>
        <w:rPr>
          <w:lang w:val="de-DE"/>
        </w:rPr>
      </w:pPr>
      <w:r w:rsidRPr="00955008">
        <w:rPr>
          <w:lang w:val="de-DE"/>
        </w:rPr>
        <w:t xml:space="preserve">✓ </w:t>
      </w:r>
      <w:proofErr w:type="gramStart"/>
      <w:r w:rsidRPr="00955008">
        <w:rPr>
          <w:lang w:val="de-DE"/>
        </w:rPr>
        <w:t>Exegetischer</w:t>
      </w:r>
      <w:proofErr w:type="gramEnd"/>
      <w:r w:rsidRPr="00955008">
        <w:rPr>
          <w:lang w:val="de-DE"/>
        </w:rPr>
        <w:t xml:space="preserve"> und homiletischer Skopus vorhanden.</w:t>
      </w:r>
    </w:p>
    <w:p w14:paraId="1396129C" w14:textId="77777777" w:rsidR="006C6193" w:rsidRPr="00955008" w:rsidRDefault="00000000">
      <w:pPr>
        <w:rPr>
          <w:lang w:val="de-DE"/>
        </w:rPr>
      </w:pPr>
      <w:r w:rsidRPr="00955008">
        <w:rPr>
          <w:lang w:val="de-DE"/>
        </w:rPr>
        <w:t>✓ Gemeindebrücke mit drei Erkenntnissen, Schlüsselbild und Leitfrage vorhanden.</w:t>
      </w:r>
    </w:p>
    <w:p w14:paraId="7F5496F3" w14:textId="77777777" w:rsidR="006C6193" w:rsidRPr="00955008" w:rsidRDefault="00000000">
      <w:pPr>
        <w:rPr>
          <w:lang w:val="de-DE"/>
        </w:rPr>
      </w:pPr>
      <w:r w:rsidRPr="00955008">
        <w:rPr>
          <w:lang w:val="de-DE"/>
        </w:rPr>
        <w:t>✓ Fertige Bibelarbeit mit Einstieg, Textlesung, genau drei Hauptabschnitten, Fragen, Dialogmethode, Kurzandacht und Schluss vorhanden.</w:t>
      </w:r>
    </w:p>
    <w:p w14:paraId="6B2FF5E4" w14:textId="77777777" w:rsidR="006C6193" w:rsidRPr="00955008" w:rsidRDefault="00000000">
      <w:pPr>
        <w:rPr>
          <w:lang w:val="de-DE"/>
        </w:rPr>
      </w:pPr>
      <w:r w:rsidRPr="00955008">
        <w:rPr>
          <w:lang w:val="de-DE"/>
        </w:rPr>
        <w:t>✓ Reihenkontext zu Abend 4 und 6 vorhanden.</w:t>
      </w:r>
    </w:p>
    <w:p w14:paraId="29F9115C" w14:textId="77777777" w:rsidR="006C6193" w:rsidRPr="00955008" w:rsidRDefault="00000000">
      <w:pPr>
        <w:rPr>
          <w:lang w:val="de-DE"/>
        </w:rPr>
      </w:pPr>
      <w:r w:rsidRPr="00955008">
        <w:rPr>
          <w:lang w:val="de-DE"/>
        </w:rPr>
        <w:t>✓ Teilnehmerblatt konzipiert und als eigene PDF/PNG-Datei erzeugt.</w:t>
      </w:r>
    </w:p>
    <w:p w14:paraId="531BAEB1" w14:textId="77777777" w:rsidR="006C6193" w:rsidRPr="00955008" w:rsidRDefault="00000000">
      <w:pPr>
        <w:pStyle w:val="berschrift2"/>
        <w:rPr>
          <w:lang w:val="de-DE"/>
        </w:rPr>
      </w:pPr>
      <w:r w:rsidRPr="00955008">
        <w:rPr>
          <w:lang w:val="de-DE"/>
        </w:rPr>
        <w:t>Prüfdurchgang 2 – Funktion/Qualität</w:t>
      </w:r>
    </w:p>
    <w:p w14:paraId="6809A5F3" w14:textId="77777777" w:rsidR="006C6193" w:rsidRPr="00955008" w:rsidRDefault="00000000">
      <w:pPr>
        <w:rPr>
          <w:lang w:val="de-DE"/>
        </w:rPr>
      </w:pPr>
      <w:r w:rsidRPr="00955008">
        <w:rPr>
          <w:lang w:val="de-DE"/>
        </w:rPr>
        <w:t>✓ Keine Identifikation der Tiere mit heutigen Politikern, Staaten, Religionen oder Technologien.</w:t>
      </w:r>
    </w:p>
    <w:p w14:paraId="55303976" w14:textId="77777777" w:rsidR="006C6193" w:rsidRPr="00955008" w:rsidRDefault="00000000">
      <w:pPr>
        <w:rPr>
          <w:lang w:val="de-DE"/>
        </w:rPr>
      </w:pPr>
      <w:r w:rsidRPr="00955008">
        <w:rPr>
          <w:lang w:val="de-DE"/>
        </w:rPr>
        <w:t>✓ Keine Darstellung der Offenbarung als verschlüsselter Zukunftsfahrplan.</w:t>
      </w:r>
    </w:p>
    <w:p w14:paraId="36194A12" w14:textId="77777777" w:rsidR="006C6193" w:rsidRPr="00955008" w:rsidRDefault="00000000">
      <w:pPr>
        <w:rPr>
          <w:lang w:val="de-DE"/>
        </w:rPr>
      </w:pPr>
      <w:r w:rsidRPr="00955008">
        <w:rPr>
          <w:lang w:val="de-DE"/>
        </w:rPr>
        <w:t xml:space="preserve">✓ Hypothesen (Nero, Kaiserkult, Nero </w:t>
      </w:r>
      <w:proofErr w:type="spellStart"/>
      <w:r w:rsidRPr="00955008">
        <w:rPr>
          <w:lang w:val="de-DE"/>
        </w:rPr>
        <w:t>redivivus</w:t>
      </w:r>
      <w:proofErr w:type="spellEnd"/>
      <w:r w:rsidRPr="00955008">
        <w:rPr>
          <w:lang w:val="de-DE"/>
        </w:rPr>
        <w:t>, Salomo-666) sind als unterschiedlich gewichtete Forschungspositionen markiert.</w:t>
      </w:r>
    </w:p>
    <w:p w14:paraId="033B6517" w14:textId="77777777" w:rsidR="006C6193" w:rsidRPr="00955008" w:rsidRDefault="00000000">
      <w:pPr>
        <w:rPr>
          <w:lang w:val="de-DE"/>
        </w:rPr>
      </w:pPr>
      <w:r w:rsidRPr="00955008">
        <w:rPr>
          <w:lang w:val="de-DE"/>
        </w:rPr>
        <w:t>✓ Die historische Verfolgungslage ist differenziert und nicht dramatisiert.</w:t>
      </w:r>
    </w:p>
    <w:p w14:paraId="18A1E0F3" w14:textId="77777777" w:rsidR="006C6193" w:rsidRPr="00955008" w:rsidRDefault="00000000">
      <w:pPr>
        <w:rPr>
          <w:lang w:val="de-DE"/>
        </w:rPr>
      </w:pPr>
      <w:r w:rsidRPr="00955008">
        <w:rPr>
          <w:lang w:val="de-DE"/>
        </w:rPr>
        <w:t>✓ Das Böse wird theologisch ernst genommen, aber nicht als gleichrangige Gegenmacht zu Gott dargestellt.</w:t>
      </w:r>
    </w:p>
    <w:p w14:paraId="153F8999" w14:textId="77777777" w:rsidR="006C6193" w:rsidRPr="00955008" w:rsidRDefault="00000000">
      <w:pPr>
        <w:rPr>
          <w:lang w:val="de-DE"/>
        </w:rPr>
      </w:pPr>
      <w:r w:rsidRPr="00955008">
        <w:rPr>
          <w:lang w:val="de-DE"/>
        </w:rPr>
        <w:t>✓ Die Bibelarbeit vermeidet Angstpädagogik und lenkt auf Christus, Unterscheidung, Standhaftigkeit und Hoffnung.</w:t>
      </w:r>
    </w:p>
    <w:p w14:paraId="418E695B" w14:textId="77777777" w:rsidR="006C6193" w:rsidRPr="00955008" w:rsidRDefault="00000000">
      <w:pPr>
        <w:rPr>
          <w:lang w:val="de-DE"/>
        </w:rPr>
      </w:pPr>
      <w:r w:rsidRPr="00955008">
        <w:rPr>
          <w:lang w:val="de-DE"/>
        </w:rPr>
        <w:t>✓ Der rote Faden „wie ein Lamm – spricht wie ein Drache“ verbindet Exegese und Gemeindepädagogik.</w:t>
      </w:r>
    </w:p>
    <w:p w14:paraId="0F6C996F" w14:textId="77777777" w:rsidR="006C6193" w:rsidRPr="00955008" w:rsidRDefault="00000000">
      <w:pPr>
        <w:rPr>
          <w:lang w:val="de-DE"/>
        </w:rPr>
      </w:pPr>
      <w:r w:rsidRPr="00955008">
        <w:rPr>
          <w:lang w:val="de-DE"/>
        </w:rPr>
        <w:t>✓ Der Schluss macht sichtbar: Nicht der Drache bestimmt das Ende der Geschichte, sondern Gott und das Lamm.</w:t>
      </w:r>
    </w:p>
    <w:p w14:paraId="5446F4D7" w14:textId="77777777" w:rsidR="006C6193" w:rsidRDefault="00000000">
      <w:pPr>
        <w:pStyle w:val="berschrift1"/>
      </w:pPr>
      <w:r>
        <w:t>9. Literatur- und Quellenverzeichnis</w:t>
      </w:r>
    </w:p>
    <w:p w14:paraId="412BBAD1" w14:textId="77777777" w:rsidR="006C6193" w:rsidRPr="00955008" w:rsidRDefault="00000000">
      <w:pPr>
        <w:pStyle w:val="Aufzhlungszeichen"/>
        <w:rPr>
          <w:lang w:val="de-DE"/>
        </w:rPr>
      </w:pPr>
      <w:r>
        <w:t xml:space="preserve">Bodner, Keith / Strawn, Brent A.: “Solomon and 666 (Revelation 13.18).” </w:t>
      </w:r>
      <w:r w:rsidRPr="00955008">
        <w:rPr>
          <w:lang w:val="de-DE"/>
        </w:rPr>
        <w:t>New Testament Studies 66/2 (2020), 299–312. DOI: 10.1017/S0028688519000523. Zugriffsstatus: Abstract und umfangreiche Fußnoten/Referenzen online eingesehen.</w:t>
      </w:r>
    </w:p>
    <w:p w14:paraId="45AAAE2E" w14:textId="77777777" w:rsidR="006C6193" w:rsidRPr="00955008" w:rsidRDefault="00000000">
      <w:pPr>
        <w:pStyle w:val="Aufzhlungszeichen"/>
        <w:rPr>
          <w:lang w:val="de-DE"/>
        </w:rPr>
      </w:pPr>
      <w:r>
        <w:t xml:space="preserve">Friesen, Steven J.: “The Beast from the Land: Revelation 13:11–18 and Social Setting.” In: David L. Barr (Hg.), Reading the Book of Revelation: A Resource for Students. </w:t>
      </w:r>
      <w:r w:rsidRPr="00955008">
        <w:rPr>
          <w:lang w:val="de-DE"/>
        </w:rPr>
        <w:t xml:space="preserve">SBL Resources </w:t>
      </w:r>
      <w:proofErr w:type="spellStart"/>
      <w:r w:rsidRPr="00955008">
        <w:rPr>
          <w:lang w:val="de-DE"/>
        </w:rPr>
        <w:t>for</w:t>
      </w:r>
      <w:proofErr w:type="spellEnd"/>
      <w:r w:rsidRPr="00955008">
        <w:rPr>
          <w:lang w:val="de-DE"/>
        </w:rPr>
        <w:t xml:space="preserve"> </w:t>
      </w:r>
      <w:proofErr w:type="spellStart"/>
      <w:r w:rsidRPr="00955008">
        <w:rPr>
          <w:lang w:val="de-DE"/>
        </w:rPr>
        <w:t>Biblical</w:t>
      </w:r>
      <w:proofErr w:type="spellEnd"/>
      <w:r w:rsidRPr="00955008">
        <w:rPr>
          <w:lang w:val="de-DE"/>
        </w:rPr>
        <w:t xml:space="preserve"> Study, 2003, 49–64. Zugriffsstatus: Metadaten und Online-Auszug eingesehen.</w:t>
      </w:r>
    </w:p>
    <w:p w14:paraId="3FE8F4C6" w14:textId="77777777" w:rsidR="006C6193" w:rsidRPr="00955008" w:rsidRDefault="00000000">
      <w:pPr>
        <w:pStyle w:val="Aufzhlungszeichen"/>
        <w:rPr>
          <w:lang w:val="de-DE"/>
        </w:rPr>
      </w:pPr>
      <w:r>
        <w:t xml:space="preserve">Johnson, David Ray: “The Image of the Beast as a Parody of the Two Witnesses.” </w:t>
      </w:r>
      <w:r w:rsidRPr="00955008">
        <w:rPr>
          <w:lang w:val="de-DE"/>
        </w:rPr>
        <w:t>New Testament Studies 68 (2022). DOI-Seite Cambridge Core. Zugriffsstatus: Abstract und Teile der Fußnoten eingesehen.</w:t>
      </w:r>
    </w:p>
    <w:p w14:paraId="67033681" w14:textId="77777777" w:rsidR="006C6193" w:rsidRPr="00955008" w:rsidRDefault="00000000">
      <w:pPr>
        <w:pStyle w:val="Aufzhlungszeichen"/>
        <w:rPr>
          <w:lang w:val="de-DE"/>
        </w:rPr>
      </w:pPr>
      <w:r w:rsidRPr="00955008">
        <w:rPr>
          <w:lang w:val="de-DE"/>
        </w:rPr>
        <w:t xml:space="preserve">Mucha, Robert: “Ein </w:t>
      </w:r>
      <w:proofErr w:type="spellStart"/>
      <w:r w:rsidRPr="00955008">
        <w:rPr>
          <w:lang w:val="de-DE"/>
        </w:rPr>
        <w:t>flavischer</w:t>
      </w:r>
      <w:proofErr w:type="spellEnd"/>
      <w:r w:rsidRPr="00955008">
        <w:rPr>
          <w:lang w:val="de-DE"/>
        </w:rPr>
        <w:t xml:space="preserve"> Nero: Zur Domitian-Darstellung und Datierung der Johannesoffenbarung.” New Testament Studies, online 16.12.2013. Zugriffsstatus: Cambridge-Core-Seite und Forschungsreferenzen eingesehen.</w:t>
      </w:r>
    </w:p>
    <w:p w14:paraId="014EE642" w14:textId="77777777" w:rsidR="006C6193" w:rsidRPr="00955008" w:rsidRDefault="00000000">
      <w:pPr>
        <w:pStyle w:val="Aufzhlungszeichen"/>
        <w:rPr>
          <w:lang w:val="de-DE"/>
        </w:rPr>
      </w:pPr>
      <w:r>
        <w:lastRenderedPageBreak/>
        <w:t xml:space="preserve">Slater, Thomas B.: “On the Social Setting of the Revelation to John.” </w:t>
      </w:r>
      <w:r w:rsidRPr="00955008">
        <w:rPr>
          <w:lang w:val="de-DE"/>
        </w:rPr>
        <w:t>New Testament Studies 44/2 (1998), 232–256. DOI: 10.1017/S0028688500016490. Zugriffsstatus: Abstract und Referenzen eingesehen.</w:t>
      </w:r>
    </w:p>
    <w:p w14:paraId="4AE41AF6" w14:textId="77777777" w:rsidR="006C6193" w:rsidRPr="00955008" w:rsidRDefault="00000000">
      <w:pPr>
        <w:pStyle w:val="Aufzhlungszeichen"/>
        <w:rPr>
          <w:lang w:val="de-DE"/>
        </w:rPr>
      </w:pPr>
      <w:proofErr w:type="spellStart"/>
      <w:r>
        <w:t>Tipvarakankoon</w:t>
      </w:r>
      <w:proofErr w:type="spellEnd"/>
      <w:r>
        <w:t xml:space="preserve">, Wiriya: The Theme of Deception in the Book of Revelation: Bringing Early Christian and Contemporary Thai Culture into Dialogue. </w:t>
      </w:r>
      <w:r w:rsidRPr="00955008">
        <w:rPr>
          <w:lang w:val="de-DE"/>
        </w:rPr>
        <w:t>Claremont Press 2017. Besonders Kap. 8–10. Open JSTOR. Zugriffsstatus: Open-Access-Buchseite, Kapitelübersichten und zugängliche Inhalte eingesehen.</w:t>
      </w:r>
    </w:p>
    <w:p w14:paraId="2BEB36EC" w14:textId="77777777" w:rsidR="006C6193" w:rsidRDefault="00000000">
      <w:pPr>
        <w:pStyle w:val="Aufzhlungszeichen"/>
      </w:pPr>
      <w:r>
        <w:t>van de Water, Rick: “Reconsidering the Beast from the Sea (Rev 13.1).” New Testament Studies 46/2 (2000), 245–261. DOI: 10.1017/S0028688500000151. Zugriffsstatus: Abstract eingesehen.</w:t>
      </w:r>
    </w:p>
    <w:p w14:paraId="79A6BBB8" w14:textId="77777777" w:rsidR="006C6193" w:rsidRDefault="00000000">
      <w:pPr>
        <w:pStyle w:val="Aufzhlungszeichen"/>
      </w:pPr>
      <w:r>
        <w:t>Hanhart, K.: “The Four Beasts of Daniel’s Vision in the Night in the Light of Rev. 13.2.” New Testament Studies, online 2009. Zugriffsstatus: Cambridge-Core-Extract eingesehen.</w:t>
      </w:r>
    </w:p>
    <w:p w14:paraId="0C7C86B2" w14:textId="77777777" w:rsidR="006C6193" w:rsidRPr="00955008" w:rsidRDefault="00000000">
      <w:pPr>
        <w:pStyle w:val="Aufzhlungszeichen"/>
        <w:rPr>
          <w:lang w:val="de-DE"/>
        </w:rPr>
      </w:pPr>
      <w:r w:rsidRPr="00955008">
        <w:rPr>
          <w:lang w:val="de-DE"/>
        </w:rPr>
        <w:t>Deutsche Bibelgesellschaft: Offenbarung 13, Lutherbibel 2017 und BasisBibel, die-bibel.de. Zugriffsdatum 14.09.2026.</w:t>
      </w:r>
    </w:p>
    <w:p w14:paraId="20481017" w14:textId="77777777" w:rsidR="006C6193" w:rsidRPr="00955008" w:rsidRDefault="00000000">
      <w:pPr>
        <w:pStyle w:val="Aufzhlungszeichen"/>
        <w:rPr>
          <w:lang w:val="de-DE"/>
        </w:rPr>
      </w:pPr>
      <w:r w:rsidRPr="00955008">
        <w:rPr>
          <w:lang w:val="de-DE"/>
        </w:rPr>
        <w:t xml:space="preserve">Nestle-Aland: Novum </w:t>
      </w:r>
      <w:proofErr w:type="spellStart"/>
      <w:r w:rsidRPr="00955008">
        <w:rPr>
          <w:lang w:val="de-DE"/>
        </w:rPr>
        <w:t>Testamentum</w:t>
      </w:r>
      <w:proofErr w:type="spellEnd"/>
      <w:r w:rsidRPr="00955008">
        <w:rPr>
          <w:lang w:val="de-DE"/>
        </w:rPr>
        <w:t xml:space="preserve"> </w:t>
      </w:r>
      <w:proofErr w:type="spellStart"/>
      <w:r w:rsidRPr="00955008">
        <w:rPr>
          <w:lang w:val="de-DE"/>
        </w:rPr>
        <w:t>Graece</w:t>
      </w:r>
      <w:proofErr w:type="spellEnd"/>
      <w:r w:rsidRPr="00955008">
        <w:rPr>
          <w:lang w:val="de-DE"/>
        </w:rPr>
        <w:t xml:space="preserve">, 28. Auflage (NA28); Greek New Testament, 6. Auflage (GNT6). Verbindliche Textbasis des Masterprompts. </w:t>
      </w:r>
      <w:proofErr w:type="spellStart"/>
      <w:r w:rsidRPr="00955008">
        <w:rPr>
          <w:lang w:val="de-DE"/>
        </w:rPr>
        <w:t>Apparatsdetail</w:t>
      </w:r>
      <w:proofErr w:type="spellEnd"/>
      <w:r w:rsidRPr="00955008">
        <w:rPr>
          <w:lang w:val="de-DE"/>
        </w:rPr>
        <w:t xml:space="preserve"> 13,18 zusätzlich durch Bodner/Strawn 2020 verifiziert.</w:t>
      </w:r>
    </w:p>
    <w:p w14:paraId="079E0964" w14:textId="77777777" w:rsidR="006C6193" w:rsidRPr="00955008" w:rsidRDefault="00000000">
      <w:pPr>
        <w:pStyle w:val="Aufzhlungszeichen"/>
        <w:rPr>
          <w:lang w:val="de-DE"/>
        </w:rPr>
      </w:pPr>
      <w:r w:rsidRPr="00955008">
        <w:rPr>
          <w:lang w:val="de-DE"/>
        </w:rPr>
        <w:t xml:space="preserve">Weiterführende Standardwerke, die in den eingesehenen Fachquellen wiederholt als maßgeblich genannt werden, aber in dieser Webrecherche nicht vollständig eingesehen wurden: Aune, Revelation 6–16 (WBC 52B); Beale, The Book </w:t>
      </w:r>
      <w:proofErr w:type="spellStart"/>
      <w:r w:rsidRPr="00955008">
        <w:rPr>
          <w:lang w:val="de-DE"/>
        </w:rPr>
        <w:t>of</w:t>
      </w:r>
      <w:proofErr w:type="spellEnd"/>
      <w:r w:rsidRPr="00955008">
        <w:rPr>
          <w:lang w:val="de-DE"/>
        </w:rPr>
        <w:t xml:space="preserve"> Revelation (NIGTC); Koester, Revelation (Anchor Yale </w:t>
      </w:r>
      <w:proofErr w:type="spellStart"/>
      <w:r w:rsidRPr="00955008">
        <w:rPr>
          <w:lang w:val="de-DE"/>
        </w:rPr>
        <w:t>Bible</w:t>
      </w:r>
      <w:proofErr w:type="spellEnd"/>
      <w:r w:rsidRPr="00955008">
        <w:rPr>
          <w:lang w:val="de-DE"/>
        </w:rPr>
        <w:t xml:space="preserve">); Giesen, Die Offenbarung des Johannes (RNT); </w:t>
      </w:r>
      <w:proofErr w:type="spellStart"/>
      <w:r w:rsidRPr="00955008">
        <w:rPr>
          <w:lang w:val="de-DE"/>
        </w:rPr>
        <w:t>Bauckham</w:t>
      </w:r>
      <w:proofErr w:type="spellEnd"/>
      <w:r w:rsidRPr="00955008">
        <w:rPr>
          <w:lang w:val="de-DE"/>
        </w:rPr>
        <w:t xml:space="preserve">, The </w:t>
      </w:r>
      <w:proofErr w:type="spellStart"/>
      <w:r w:rsidRPr="00955008">
        <w:rPr>
          <w:lang w:val="de-DE"/>
        </w:rPr>
        <w:t>Climax</w:t>
      </w:r>
      <w:proofErr w:type="spellEnd"/>
      <w:r w:rsidRPr="00955008">
        <w:rPr>
          <w:lang w:val="de-DE"/>
        </w:rPr>
        <w:t xml:space="preserve"> </w:t>
      </w:r>
      <w:proofErr w:type="spellStart"/>
      <w:r w:rsidRPr="00955008">
        <w:rPr>
          <w:lang w:val="de-DE"/>
        </w:rPr>
        <w:t>of</w:t>
      </w:r>
      <w:proofErr w:type="spellEnd"/>
      <w:r w:rsidRPr="00955008">
        <w:rPr>
          <w:lang w:val="de-DE"/>
        </w:rPr>
        <w:t xml:space="preserve"> Prophecy; Friesen, Imperial Cults and </w:t>
      </w:r>
      <w:proofErr w:type="spellStart"/>
      <w:r w:rsidRPr="00955008">
        <w:rPr>
          <w:lang w:val="de-DE"/>
        </w:rPr>
        <w:t>the</w:t>
      </w:r>
      <w:proofErr w:type="spellEnd"/>
      <w:r w:rsidRPr="00955008">
        <w:rPr>
          <w:lang w:val="de-DE"/>
        </w:rPr>
        <w:t xml:space="preserve"> </w:t>
      </w:r>
      <w:proofErr w:type="spellStart"/>
      <w:r w:rsidRPr="00955008">
        <w:rPr>
          <w:lang w:val="de-DE"/>
        </w:rPr>
        <w:t>Apocalypse</w:t>
      </w:r>
      <w:proofErr w:type="spellEnd"/>
      <w:r w:rsidRPr="00955008">
        <w:rPr>
          <w:lang w:val="de-DE"/>
        </w:rPr>
        <w:t xml:space="preserve"> </w:t>
      </w:r>
      <w:proofErr w:type="spellStart"/>
      <w:r w:rsidRPr="00955008">
        <w:rPr>
          <w:lang w:val="de-DE"/>
        </w:rPr>
        <w:t>of</w:t>
      </w:r>
      <w:proofErr w:type="spellEnd"/>
      <w:r w:rsidRPr="00955008">
        <w:rPr>
          <w:lang w:val="de-DE"/>
        </w:rPr>
        <w:t xml:space="preserve"> John; Price, Rituals and Power; Tóth, Das Tier, sein Bild und der falsche Prophet. Inhaltliche Detailbehauptungen aus diesen Werken wurden nur dort übernommen, wo sie in einer tatsächlich eingesehenen Quelle nachvollziehbar referiert waren.</w:t>
      </w:r>
    </w:p>
    <w:p w14:paraId="54DAFC4C" w14:textId="77777777" w:rsidR="006C6193" w:rsidRPr="00955008" w:rsidRDefault="00000000">
      <w:pPr>
        <w:pStyle w:val="berschrift1"/>
        <w:rPr>
          <w:lang w:val="de-DE"/>
        </w:rPr>
      </w:pPr>
      <w:r w:rsidRPr="00955008">
        <w:rPr>
          <w:lang w:val="de-DE"/>
        </w:rPr>
        <w:t>10. Konzeption des Teilnehmerblatts</w:t>
      </w:r>
    </w:p>
    <w:p w14:paraId="700DC793" w14:textId="77777777" w:rsidR="006C6193" w:rsidRPr="00955008" w:rsidRDefault="00000000">
      <w:pPr>
        <w:rPr>
          <w:lang w:val="de-DE"/>
        </w:rPr>
      </w:pPr>
      <w:r w:rsidRPr="00955008">
        <w:rPr>
          <w:lang w:val="de-DE"/>
        </w:rPr>
        <w:t xml:space="preserve">Visueller Schwerpunkt: ein bilddominanter Schwarz-Weiß-Hero im Stil hochwertiger Tusche-/Aquarell-Editorials. In einer römisch wirkenden Hafen- und Forumslandschaft steht rechts eine monumental inszenierte tierhafte Macht mit einer lammähnlichen Begleitgestalt; davor Menschen zwischen Faszination, Verehrung und Anpassungsdruck. Links bleibt bewusst heller Negativraum für den separat gesetzten Titel. Das Bild enthält selbst keinerlei Schrift. Drei eigenständige Vignetten derselben Illustrationsserie – horntragendes Lamm, Krone auf gebrochenem Stein, junger Trieb </w:t>
      </w:r>
      <w:proofErr w:type="gramStart"/>
      <w:r w:rsidRPr="00955008">
        <w:rPr>
          <w:lang w:val="de-DE"/>
        </w:rPr>
        <w:t>aus Fels</w:t>
      </w:r>
      <w:proofErr w:type="gramEnd"/>
      <w:r w:rsidRPr="00955008">
        <w:rPr>
          <w:lang w:val="de-DE"/>
        </w:rPr>
        <w:t xml:space="preserve"> – tragen die drei Kernaussagen. Nach unten wird die Seite heller und ruhiger.</w:t>
      </w:r>
    </w:p>
    <w:p w14:paraId="5BAE35AE" w14:textId="77777777" w:rsidR="006C6193" w:rsidRPr="00955008" w:rsidRDefault="00000000">
      <w:pPr>
        <w:rPr>
          <w:lang w:val="de-DE"/>
        </w:rPr>
      </w:pPr>
      <w:r w:rsidRPr="00955008">
        <w:rPr>
          <w:lang w:val="de-DE"/>
        </w:rPr>
        <w:t>Titel: „Das Böse &amp; die Welt“. Unterzeile: „Das Böse wirkt mächtig – oft gerade dann, wenn es vertraut, erfolgreich oder alternativlos aussieht.“</w:t>
      </w:r>
    </w:p>
    <w:p w14:paraId="454E47FA" w14:textId="77777777" w:rsidR="006C6193" w:rsidRPr="00955008" w:rsidRDefault="00000000">
      <w:pPr>
        <w:rPr>
          <w:lang w:val="de-DE"/>
        </w:rPr>
      </w:pPr>
      <w:r w:rsidRPr="00955008">
        <w:rPr>
          <w:lang w:val="de-DE"/>
        </w:rPr>
        <w:t>Der Gedanke des Abends: Offenbarung 13 entlarvt Macht, die sich an die Stelle Gottes setzt. Sie arbeitet nicht nur mit Gewalt, sondern auch mit Faszination, religiöser Imitation und wirtschaftlichem Druck. Doch das Tier ist kein Gegengott: Seine Macht ist geliehen und begrenzt. Christus, das Lamm, bleibt das Maß. Darum ruft der Text nicht zur Panik, sondern zu Weisheit, Standhaftigkeit und Glaubenstreue.</w:t>
      </w:r>
    </w:p>
    <w:p w14:paraId="672C0DA5" w14:textId="77777777" w:rsidR="006C6193" w:rsidRPr="00955008" w:rsidRDefault="00000000">
      <w:pPr>
        <w:rPr>
          <w:lang w:val="de-DE"/>
        </w:rPr>
      </w:pPr>
      <w:r w:rsidRPr="00955008">
        <w:rPr>
          <w:lang w:val="de-DE"/>
        </w:rPr>
        <w:t>Die drei Gedanken zum Mitnehmen entsprechen der Gemeindebrücke in Abschnitt 5.1. Leitfrage: „Woran erkenne ich Macht und Einfluss, die mehr von mir verlangen, als ihnen zusteht?“ Wochenimpuls: „Achte in dieser Woche einmal auf Stimmen, die sich als alternativlos darstellen. Prüfe nicht nur, wie überzeugend sie wirken, sondern welche Haltung sie fördern: Angst, Menschenverachtung und blinden Gehorsam – oder Wahrheit, Freiheit und Liebe.“</w:t>
      </w:r>
    </w:p>
    <w:p w14:paraId="20146C41" w14:textId="77777777" w:rsidR="006C6193" w:rsidRPr="00955008" w:rsidRDefault="00000000">
      <w:pPr>
        <w:rPr>
          <w:lang w:val="de-DE"/>
        </w:rPr>
      </w:pPr>
      <w:r w:rsidRPr="00955008">
        <w:rPr>
          <w:lang w:val="de-DE"/>
        </w:rPr>
        <w:lastRenderedPageBreak/>
        <w:t>Kurzes Gebet: „Jesus Christus, du Lamm Gottes, schenke mir einen klaren und nüchternen Blick. Bewahre mich vor Angst, falscher Faszination und blinder Anpassung. Hilf mir, deine Stimme von anderen Stimmen zu unterscheiden, meinem Gewissen treu zu bleiben und mutig in deiner Freiheit zu leben. Amen.“</w:t>
      </w:r>
    </w:p>
    <w:p w14:paraId="4A89B003" w14:textId="77777777" w:rsidR="006C6193" w:rsidRPr="00955008" w:rsidRDefault="00000000">
      <w:pPr>
        <w:rPr>
          <w:lang w:val="de-DE"/>
        </w:rPr>
      </w:pPr>
      <w:r w:rsidRPr="00955008">
        <w:rPr>
          <w:lang w:val="de-DE"/>
        </w:rPr>
        <w:t>Merksatz: „Das Böse imitiert – aber das Lamm behält das letzte Wort.“</w:t>
      </w:r>
    </w:p>
    <w:p w14:paraId="1F3237FC" w14:textId="77777777" w:rsidR="006C6193" w:rsidRPr="00955008" w:rsidRDefault="00000000">
      <w:pPr>
        <w:rPr>
          <w:lang w:val="de-DE"/>
        </w:rPr>
      </w:pPr>
      <w:r w:rsidRPr="00955008">
        <w:rPr>
          <w:sz w:val="19"/>
          <w:lang w:val="de-DE"/>
        </w:rPr>
        <w:t>Grafische Qualitätsprüfung: (1) Inhaltsbestand vollständig; (2) Hero und Vignetten bestehen die eigenständige Bildqualitätsprüfung – keine Schrift im Bild, keine Piktogramm-/</w:t>
      </w:r>
      <w:proofErr w:type="spellStart"/>
      <w:r w:rsidRPr="00955008">
        <w:rPr>
          <w:sz w:val="19"/>
          <w:lang w:val="de-DE"/>
        </w:rPr>
        <w:t>Fantasyoptik</w:t>
      </w:r>
      <w:proofErr w:type="spellEnd"/>
      <w:r w:rsidRPr="00955008">
        <w:rPr>
          <w:sz w:val="19"/>
          <w:lang w:val="de-DE"/>
        </w:rPr>
        <w:t>, klare Tiefe und Lichtführung; (3) Gesamtseite in Kleinansicht und bei 100 % kontrollieren. Bei Schwäche Grafik neu generieren oder Gesamtkomposition neu ordnen, nicht nur Abstände korrigieren.</w:t>
      </w:r>
    </w:p>
    <w:sectPr w:rsidR="006C6193" w:rsidRPr="00955008" w:rsidSect="00034616">
      <w:footerReference w:type="default" r:id="rId9"/>
      <w:pgSz w:w="12240" w:h="15840"/>
      <w:pgMar w:top="1134" w:right="1134"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29AC6" w14:textId="77777777" w:rsidR="003B4117" w:rsidRDefault="003B4117">
      <w:pPr>
        <w:spacing w:after="0" w:line="240" w:lineRule="auto"/>
      </w:pPr>
      <w:r>
        <w:separator/>
      </w:r>
    </w:p>
  </w:endnote>
  <w:endnote w:type="continuationSeparator" w:id="0">
    <w:p w14:paraId="3B354FDB" w14:textId="77777777" w:rsidR="003B4117" w:rsidRDefault="003B4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ato">
    <w:panose1 w:val="020F0502020204030203"/>
    <w:charset w:val="00"/>
    <w:family w:val="swiss"/>
    <w:pitch w:val="variable"/>
    <w:sig w:usb0="A00000AF" w:usb1="5000604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8AFB" w14:textId="77777777" w:rsidR="006C6193" w:rsidRPr="00D81690" w:rsidRDefault="00000000">
    <w:pPr>
      <w:pStyle w:val="Fuzeile"/>
      <w:jc w:val="center"/>
      <w:rPr>
        <w:lang w:val="de-DE"/>
      </w:rPr>
    </w:pPr>
    <w:r w:rsidRPr="00D81690">
      <w:rPr>
        <w:color w:val="6E6E6E"/>
        <w:sz w:val="16"/>
        <w:lang w:val="de-DE"/>
      </w:rPr>
      <w:t>Bibelwoche „Dem Drachen ins Gesicht schauen“ · Abend 5 · Offenbarung 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149A9" w14:textId="77777777" w:rsidR="003B4117" w:rsidRDefault="003B4117">
      <w:pPr>
        <w:spacing w:after="0" w:line="240" w:lineRule="auto"/>
      </w:pPr>
      <w:r>
        <w:separator/>
      </w:r>
    </w:p>
  </w:footnote>
  <w:footnote w:type="continuationSeparator" w:id="0">
    <w:p w14:paraId="7CD9B587" w14:textId="77777777" w:rsidR="003B4117" w:rsidRDefault="003B4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323435334">
    <w:abstractNumId w:val="8"/>
  </w:num>
  <w:num w:numId="2" w16cid:durableId="1969621307">
    <w:abstractNumId w:val="6"/>
  </w:num>
  <w:num w:numId="3" w16cid:durableId="1890993568">
    <w:abstractNumId w:val="5"/>
  </w:num>
  <w:num w:numId="4" w16cid:durableId="988241605">
    <w:abstractNumId w:val="4"/>
  </w:num>
  <w:num w:numId="5" w16cid:durableId="2028361014">
    <w:abstractNumId w:val="7"/>
  </w:num>
  <w:num w:numId="6" w16cid:durableId="831486732">
    <w:abstractNumId w:val="3"/>
  </w:num>
  <w:num w:numId="7" w16cid:durableId="1692102743">
    <w:abstractNumId w:val="2"/>
  </w:num>
  <w:num w:numId="8" w16cid:durableId="1271546357">
    <w:abstractNumId w:val="1"/>
  </w:num>
  <w:num w:numId="9" w16cid:durableId="1138574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B4117"/>
    <w:rsid w:val="005702B4"/>
    <w:rsid w:val="006C6193"/>
    <w:rsid w:val="00955008"/>
    <w:rsid w:val="00AA1D8D"/>
    <w:rsid w:val="00B47730"/>
    <w:rsid w:val="00CB0664"/>
    <w:rsid w:val="00D8169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5D7CFB"/>
  <w14:defaultImageDpi w14:val="300"/>
  <w15:docId w15:val="{7F68960C-2A5C-4110-834D-CDFAB779F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Lato" w:eastAsia="Lato" w:hAnsi="Lato"/>
      <w:sz w:val="21"/>
    </w:rPr>
  </w:style>
  <w:style w:type="paragraph" w:styleId="berschrift1">
    <w:name w:val="heading 1"/>
    <w:basedOn w:val="Standard"/>
    <w:next w:val="Standard"/>
    <w:link w:val="berschrift1Zchn"/>
    <w:uiPriority w:val="9"/>
    <w:qFormat/>
    <w:rsid w:val="00FC693F"/>
    <w:pPr>
      <w:keepNext/>
      <w:keepLines/>
      <w:spacing w:before="200" w:after="100"/>
      <w:outlineLvl w:val="0"/>
    </w:pPr>
    <w:rPr>
      <w:rFonts w:asciiTheme="majorHAnsi" w:eastAsiaTheme="majorEastAsia" w:hAnsiTheme="majorHAnsi" w:cstheme="majorBidi"/>
      <w:b/>
      <w:bCs/>
      <w:color w:val="18352A"/>
      <w:sz w:val="38"/>
      <w:szCs w:val="28"/>
    </w:rPr>
  </w:style>
  <w:style w:type="paragraph" w:styleId="berschrift2">
    <w:name w:val="heading 2"/>
    <w:basedOn w:val="Standard"/>
    <w:next w:val="Standard"/>
    <w:link w:val="berschrift2Zchn"/>
    <w:uiPriority w:val="9"/>
    <w:unhideWhenUsed/>
    <w:qFormat/>
    <w:rsid w:val="00FC693F"/>
    <w:pPr>
      <w:keepNext/>
      <w:keepLines/>
      <w:spacing w:before="200" w:after="100"/>
      <w:outlineLvl w:val="1"/>
    </w:pPr>
    <w:rPr>
      <w:rFonts w:asciiTheme="majorHAnsi" w:eastAsiaTheme="majorEastAsia" w:hAnsiTheme="majorHAnsi" w:cstheme="majorBidi"/>
      <w:b/>
      <w:bCs/>
      <w:color w:val="2E5746"/>
      <w:sz w:val="28"/>
      <w:szCs w:val="26"/>
    </w:rPr>
  </w:style>
  <w:style w:type="paragraph" w:styleId="berschrift3">
    <w:name w:val="heading 3"/>
    <w:basedOn w:val="Standard"/>
    <w:next w:val="Standard"/>
    <w:link w:val="berschrift3Zchn"/>
    <w:uiPriority w:val="9"/>
    <w:unhideWhenUsed/>
    <w:qFormat/>
    <w:rsid w:val="00FC693F"/>
    <w:pPr>
      <w:keepNext/>
      <w:keepLines/>
      <w:spacing w:before="200" w:after="100"/>
      <w:outlineLvl w:val="2"/>
    </w:pPr>
    <w:rPr>
      <w:rFonts w:asciiTheme="majorHAnsi" w:eastAsiaTheme="majorEastAsia" w:hAnsiTheme="majorHAnsi" w:cstheme="majorBidi"/>
      <w:b/>
      <w:bCs/>
      <w:color w:val="4D665A"/>
      <w:sz w:val="23"/>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before="200" w:after="100" w:line="240" w:lineRule="auto"/>
      <w:contextualSpacing/>
    </w:pPr>
    <w:rPr>
      <w:rFonts w:asciiTheme="majorHAnsi" w:eastAsiaTheme="majorEastAsia" w:hAnsiTheme="majorHAnsi" w:cstheme="majorBidi"/>
      <w:b/>
      <w:color w:val="18352A"/>
      <w:spacing w:val="5"/>
      <w:kern w:val="28"/>
      <w:sz w:val="56"/>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40" w:after="140"/>
      <w:ind w:left="397" w:right="340"/>
    </w:pPr>
    <w:rPr>
      <w:rFonts w:ascii="Lato" w:hAnsi="Lato"/>
      <w:b/>
      <w:color w:val="233E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6682</Words>
  <Characters>44240</Characters>
  <Application>Microsoft Office Word</Application>
  <DocSecurity>0</DocSecurity>
  <Lines>804</Lines>
  <Paragraphs>417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Bibelwoche – Abend 5 – Offenbarung 13 – Das Böse &amp; die Welt</vt:lpstr>
      <vt:lpstr/>
    </vt:vector>
  </TitlesOfParts>
  <Manager/>
  <Company/>
  <LinksUpToDate>false</LinksUpToDate>
  <CharactersWithSpaces>50505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Bibelwoche – Abend 5 – Offenbarung 13 – Das Böse &amp; die Welt</dc:title>
  <dc:subject>Wissenschaftliche Vorbereitung und dialogische Bibelarbeit</dc:subject>
  <dc:creator/>
  <cp:keywords/>
  <dc:description>generated by python-docx</dc:description>
  <cp:lastModifiedBy>Jörg Bachmann</cp:lastModifiedBy>
  <cp:revision>2</cp:revision>
  <dcterms:created xsi:type="dcterms:W3CDTF">2013-12-23T23:15:00Z</dcterms:created>
  <dcterms:modified xsi:type="dcterms:W3CDTF">2026-09-14T12:52:00Z</dcterms:modified>
  <cp:category/>
</cp:coreProperties>
</file>